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3B4954">
      <w:pPr>
        <w:pStyle w:val="6"/>
        <w:pageBreakBefore w:val="0"/>
        <w:kinsoku/>
        <w:wordWrap/>
        <w:overflowPunct/>
        <w:topLinePunct w:val="0"/>
        <w:bidi w:val="0"/>
        <w:spacing w:beforeLines="0" w:line="480" w:lineRule="exact"/>
        <w:rPr>
          <w:rFonts w:hint="eastAsia" w:ascii="Times New Roman" w:hAnsi="Times New Roman" w:eastAsia="方正小标宋简体" w:cs="Times New Roman"/>
          <w:color w:val="auto"/>
          <w:kern w:val="2"/>
          <w:sz w:val="72"/>
          <w:szCs w:val="72"/>
          <w:highlight w:val="none"/>
          <w:lang w:val="en-US" w:eastAsia="zh-CN" w:bidi="ar-SA"/>
        </w:rPr>
      </w:pPr>
      <w:bookmarkStart w:id="0" w:name="_Toc15377425"/>
      <w:bookmarkStart w:id="1" w:name="_Toc15396475"/>
      <w:bookmarkStart w:id="2" w:name="_Toc15396597"/>
      <w:bookmarkStart w:id="3" w:name="_Toc15377193"/>
      <w:bookmarkStart w:id="4" w:name="_Toc15378441"/>
      <w:bookmarkStart w:id="5" w:name="_Toc15306267"/>
    </w:p>
    <w:p w14:paraId="4B67DF04">
      <w:pPr>
        <w:pStyle w:val="6"/>
        <w:pageBreakBefore w:val="0"/>
        <w:kinsoku/>
        <w:wordWrap/>
        <w:overflowPunct/>
        <w:topLinePunct w:val="0"/>
        <w:bidi w:val="0"/>
        <w:spacing w:beforeLines="0" w:line="480" w:lineRule="exact"/>
        <w:rPr>
          <w:rFonts w:hint="eastAsia" w:ascii="Times New Roman" w:hAnsi="Times New Roman" w:eastAsia="方正小标宋简体" w:cs="Times New Roman"/>
          <w:color w:val="auto"/>
          <w:kern w:val="2"/>
          <w:sz w:val="72"/>
          <w:szCs w:val="72"/>
          <w:highlight w:val="none"/>
          <w:lang w:val="en-US" w:eastAsia="zh-CN" w:bidi="ar-SA"/>
        </w:rPr>
      </w:pPr>
    </w:p>
    <w:p w14:paraId="577E6A7F">
      <w:pPr>
        <w:pStyle w:val="6"/>
        <w:pageBreakBefore w:val="0"/>
        <w:kinsoku/>
        <w:wordWrap/>
        <w:overflowPunct/>
        <w:topLinePunct w:val="0"/>
        <w:bidi w:val="0"/>
        <w:spacing w:beforeLines="0" w:line="480" w:lineRule="exact"/>
        <w:rPr>
          <w:rFonts w:hint="eastAsia" w:ascii="Times New Roman" w:hAnsi="Times New Roman" w:eastAsia="方正小标宋简体" w:cs="Times New Roman"/>
          <w:color w:val="auto"/>
          <w:kern w:val="2"/>
          <w:sz w:val="72"/>
          <w:szCs w:val="72"/>
          <w:highlight w:val="none"/>
          <w:lang w:val="en-US" w:eastAsia="zh-CN" w:bidi="ar-SA"/>
        </w:rPr>
      </w:pPr>
    </w:p>
    <w:p w14:paraId="21714856">
      <w:pPr>
        <w:pStyle w:val="6"/>
        <w:pageBreakBefore w:val="0"/>
        <w:kinsoku/>
        <w:wordWrap/>
        <w:overflowPunct/>
        <w:topLinePunct w:val="0"/>
        <w:bidi w:val="0"/>
        <w:spacing w:beforeLines="0" w:line="480" w:lineRule="exact"/>
        <w:jc w:val="center"/>
        <w:rPr>
          <w:rFonts w:hint="eastAsia" w:ascii="Times New Roman" w:hAnsi="Times New Roman" w:eastAsia="方正小标宋简体" w:cs="Times New Roman"/>
          <w:color w:val="auto"/>
          <w:kern w:val="2"/>
          <w:sz w:val="44"/>
          <w:szCs w:val="44"/>
          <w:highlight w:val="none"/>
          <w:lang w:val="en-US" w:eastAsia="zh-CN" w:bidi="ar-SA"/>
        </w:rPr>
      </w:pPr>
    </w:p>
    <w:p w14:paraId="47856BBB">
      <w:pPr>
        <w:pStyle w:val="6"/>
        <w:pageBreakBefore w:val="0"/>
        <w:kinsoku/>
        <w:wordWrap/>
        <w:overflowPunct/>
        <w:topLinePunct w:val="0"/>
        <w:bidi w:val="0"/>
        <w:spacing w:beforeLines="0" w:line="480" w:lineRule="exact"/>
        <w:jc w:val="center"/>
        <w:rPr>
          <w:rFonts w:hint="eastAsia" w:ascii="Times New Roman" w:hAnsi="Times New Roman" w:eastAsia="方正小标宋简体" w:cs="Times New Roman"/>
          <w:color w:val="auto"/>
          <w:kern w:val="2"/>
          <w:sz w:val="44"/>
          <w:szCs w:val="44"/>
          <w:highlight w:val="none"/>
          <w:lang w:val="en-US" w:eastAsia="zh-CN" w:bidi="ar-SA"/>
        </w:rPr>
      </w:pPr>
    </w:p>
    <w:p w14:paraId="3B526185">
      <w:pPr>
        <w:pStyle w:val="6"/>
        <w:pageBreakBefore w:val="0"/>
        <w:kinsoku/>
        <w:wordWrap/>
        <w:overflowPunct/>
        <w:topLinePunct w:val="0"/>
        <w:bidi w:val="0"/>
        <w:spacing w:beforeLines="0" w:line="480" w:lineRule="exact"/>
        <w:jc w:val="center"/>
        <w:rPr>
          <w:rFonts w:hint="eastAsia" w:ascii="Times New Roman" w:eastAsia="方正小标宋简体" w:cs="Times New Roman"/>
          <w:color w:val="auto"/>
          <w:kern w:val="2"/>
          <w:sz w:val="44"/>
          <w:szCs w:val="44"/>
          <w:highlight w:val="none"/>
          <w:lang w:val="en-US" w:eastAsia="zh-CN" w:bidi="ar-SA"/>
        </w:rPr>
      </w:pPr>
      <w:r>
        <w:rPr>
          <w:rFonts w:hint="eastAsia" w:ascii="Times New Roman" w:hAnsi="Times New Roman" w:eastAsia="方正小标宋简体" w:cs="Times New Roman"/>
          <w:color w:val="auto"/>
          <w:kern w:val="2"/>
          <w:sz w:val="44"/>
          <w:szCs w:val="44"/>
          <w:highlight w:val="none"/>
          <w:lang w:val="en-US" w:eastAsia="zh-CN" w:bidi="ar-SA"/>
        </w:rPr>
        <w:t>2024年度达古冰川</w:t>
      </w:r>
      <w:r>
        <w:rPr>
          <w:rFonts w:hint="eastAsia" w:ascii="Times New Roman" w:eastAsia="方正小标宋简体" w:cs="Times New Roman"/>
          <w:color w:val="auto"/>
          <w:kern w:val="2"/>
          <w:sz w:val="44"/>
          <w:szCs w:val="44"/>
          <w:highlight w:val="none"/>
          <w:lang w:val="en-US" w:eastAsia="zh-CN" w:bidi="ar-SA"/>
        </w:rPr>
        <w:t>风景</w:t>
      </w:r>
    </w:p>
    <w:p w14:paraId="55E5D7FB">
      <w:pPr>
        <w:pStyle w:val="6"/>
        <w:pageBreakBefore w:val="0"/>
        <w:kinsoku/>
        <w:wordWrap/>
        <w:overflowPunct/>
        <w:topLinePunct w:val="0"/>
        <w:bidi w:val="0"/>
        <w:spacing w:beforeLines="0" w:line="480" w:lineRule="exact"/>
        <w:jc w:val="center"/>
        <w:rPr>
          <w:rFonts w:hint="default" w:ascii="Times New Roman" w:hAnsi="Times New Roman" w:eastAsia="方正小标宋简体" w:cs="Times New Roman"/>
          <w:color w:val="auto"/>
          <w:kern w:val="2"/>
          <w:sz w:val="44"/>
          <w:szCs w:val="44"/>
          <w:highlight w:val="none"/>
          <w:lang w:val="en-US" w:eastAsia="zh-CN" w:bidi="ar-SA"/>
        </w:rPr>
      </w:pPr>
      <w:r>
        <w:rPr>
          <w:rFonts w:hint="eastAsia" w:ascii="Times New Roman" w:eastAsia="方正小标宋简体" w:cs="Times New Roman"/>
          <w:color w:val="auto"/>
          <w:kern w:val="2"/>
          <w:sz w:val="44"/>
          <w:szCs w:val="44"/>
          <w:highlight w:val="none"/>
          <w:lang w:val="en-US" w:eastAsia="zh-CN" w:bidi="ar-SA"/>
        </w:rPr>
        <w:t>名胜区</w:t>
      </w:r>
      <w:r>
        <w:rPr>
          <w:rFonts w:hint="eastAsia" w:ascii="Times New Roman" w:hAnsi="Times New Roman" w:eastAsia="方正小标宋简体" w:cs="Times New Roman"/>
          <w:color w:val="auto"/>
          <w:kern w:val="2"/>
          <w:sz w:val="44"/>
          <w:szCs w:val="44"/>
          <w:highlight w:val="none"/>
          <w:lang w:val="en-US" w:eastAsia="zh-CN" w:bidi="ar-SA"/>
        </w:rPr>
        <w:t>管理局决算公开说明</w:t>
      </w:r>
    </w:p>
    <w:p w14:paraId="20BD6036">
      <w:pPr>
        <w:pageBreakBefore w:val="0"/>
        <w:kinsoku/>
        <w:wordWrap/>
        <w:overflowPunct/>
        <w:topLinePunct w:val="0"/>
        <w:bidi w:val="0"/>
        <w:spacing w:line="480" w:lineRule="exact"/>
        <w:jc w:val="center"/>
        <w:outlineLvl w:val="0"/>
        <w:rPr>
          <w:rFonts w:ascii="Times New Roman" w:hAnsi="Times New Roman" w:eastAsia="方正小标宋简体"/>
          <w:color w:val="auto"/>
          <w:sz w:val="72"/>
          <w:szCs w:val="72"/>
          <w:highlight w:val="none"/>
        </w:rPr>
      </w:pPr>
    </w:p>
    <w:p w14:paraId="76897897">
      <w:pPr>
        <w:pStyle w:val="16"/>
        <w:pageBreakBefore w:val="0"/>
        <w:kinsoku/>
        <w:wordWrap/>
        <w:overflowPunct/>
        <w:topLinePunct w:val="0"/>
        <w:bidi w:val="0"/>
        <w:spacing w:before="0" w:after="0" w:line="480" w:lineRule="exact"/>
        <w:rPr>
          <w:rFonts w:ascii="Times New Roman" w:hAnsi="Times New Roman"/>
        </w:rPr>
        <w:sectPr>
          <w:headerReference r:id="rId4" w:type="first"/>
          <w:footerReference r:id="rId6" w:type="first"/>
          <w:headerReference r:id="rId3" w:type="default"/>
          <w:footerReference r:id="rId5" w:type="default"/>
          <w:pgSz w:w="11906" w:h="16838"/>
          <w:pgMar w:top="1440" w:right="1800" w:bottom="1440" w:left="1800" w:header="851" w:footer="992" w:gutter="0"/>
          <w:pgNumType w:fmt="decimal" w:start="1"/>
          <w:cols w:space="425" w:num="1"/>
          <w:titlePg/>
          <w:docGrid w:type="lines" w:linePitch="312" w:charSpace="0"/>
        </w:sectPr>
      </w:pPr>
    </w:p>
    <w:p w14:paraId="3CEEACCD">
      <w:pPr>
        <w:pageBreakBefore w:val="0"/>
        <w:kinsoku/>
        <w:wordWrap/>
        <w:overflowPunct/>
        <w:topLinePunct w:val="0"/>
        <w:bidi w:val="0"/>
        <w:spacing w:line="480" w:lineRule="exact"/>
        <w:rPr>
          <w:rFonts w:ascii="Times New Roman" w:hAnsi="Times New Roman"/>
        </w:rPr>
      </w:pPr>
    </w:p>
    <w:p w14:paraId="4E17CF7D">
      <w:pPr>
        <w:pStyle w:val="6"/>
        <w:pageBreakBefore w:val="0"/>
        <w:kinsoku/>
        <w:wordWrap/>
        <w:overflowPunct/>
        <w:topLinePunct w:val="0"/>
        <w:bidi w:val="0"/>
        <w:spacing w:beforeLines="0" w:line="480" w:lineRule="exact"/>
        <w:jc w:val="center"/>
        <w:rPr>
          <w:rFonts w:hint="eastAsia" w:ascii="Times New Roman" w:hAnsi="Times New Roman" w:eastAsia="方正小标宋简体" w:cs="Times New Roman"/>
          <w:color w:val="auto"/>
          <w:kern w:val="2"/>
          <w:sz w:val="44"/>
          <w:szCs w:val="44"/>
          <w:highlight w:val="none"/>
          <w:lang w:val="en-US" w:eastAsia="zh-CN" w:bidi="ar-SA"/>
        </w:rPr>
      </w:pPr>
    </w:p>
    <w:p w14:paraId="0CE0A011">
      <w:pPr>
        <w:pStyle w:val="6"/>
        <w:pageBreakBefore w:val="0"/>
        <w:kinsoku/>
        <w:wordWrap/>
        <w:overflowPunct/>
        <w:topLinePunct w:val="0"/>
        <w:bidi w:val="0"/>
        <w:spacing w:beforeLines="0" w:line="480" w:lineRule="exact"/>
        <w:jc w:val="center"/>
        <w:rPr>
          <w:rFonts w:hint="eastAsia" w:ascii="Times New Roman" w:hAnsi="Times New Roman" w:eastAsia="方正小标宋简体" w:cs="Times New Roman"/>
          <w:color w:val="auto"/>
          <w:kern w:val="2"/>
          <w:sz w:val="44"/>
          <w:szCs w:val="44"/>
          <w:highlight w:val="none"/>
          <w:lang w:val="en-US" w:eastAsia="zh-CN" w:bidi="ar-SA"/>
        </w:rPr>
      </w:pPr>
    </w:p>
    <w:p w14:paraId="1A8B095E">
      <w:pPr>
        <w:pStyle w:val="6"/>
        <w:pageBreakBefore w:val="0"/>
        <w:kinsoku/>
        <w:wordWrap/>
        <w:overflowPunct/>
        <w:topLinePunct w:val="0"/>
        <w:bidi w:val="0"/>
        <w:spacing w:beforeLines="0" w:line="480" w:lineRule="exact"/>
        <w:jc w:val="center"/>
        <w:rPr>
          <w:rFonts w:hint="eastAsia" w:ascii="Times New Roman" w:hAnsi="Times New Roman" w:eastAsia="方正小标宋简体" w:cs="Times New Roman"/>
          <w:color w:val="auto"/>
          <w:kern w:val="2"/>
          <w:sz w:val="44"/>
          <w:szCs w:val="44"/>
          <w:highlight w:val="none"/>
          <w:lang w:val="en-US" w:eastAsia="zh-CN" w:bidi="ar-SA"/>
        </w:rPr>
      </w:pPr>
    </w:p>
    <w:p w14:paraId="583AEC9C">
      <w:pPr>
        <w:pStyle w:val="6"/>
        <w:pageBreakBefore w:val="0"/>
        <w:kinsoku/>
        <w:wordWrap/>
        <w:overflowPunct/>
        <w:topLinePunct w:val="0"/>
        <w:bidi w:val="0"/>
        <w:spacing w:beforeLines="0" w:line="480" w:lineRule="exact"/>
        <w:jc w:val="center"/>
        <w:rPr>
          <w:rFonts w:hint="eastAsia" w:ascii="Times New Roman" w:hAnsi="Times New Roman" w:eastAsia="方正小标宋简体" w:cs="Times New Roman"/>
          <w:color w:val="auto"/>
          <w:kern w:val="2"/>
          <w:sz w:val="44"/>
          <w:szCs w:val="44"/>
          <w:highlight w:val="none"/>
          <w:lang w:val="en-US" w:eastAsia="zh-CN" w:bidi="ar-SA"/>
        </w:rPr>
      </w:pPr>
    </w:p>
    <w:bookmarkEnd w:id="0"/>
    <w:bookmarkEnd w:id="1"/>
    <w:bookmarkEnd w:id="2"/>
    <w:bookmarkEnd w:id="3"/>
    <w:bookmarkEnd w:id="4"/>
    <w:p w14:paraId="5F6BECF5">
      <w:pPr>
        <w:pStyle w:val="6"/>
        <w:pageBreakBefore w:val="0"/>
        <w:kinsoku/>
        <w:wordWrap/>
        <w:overflowPunct/>
        <w:topLinePunct w:val="0"/>
        <w:bidi w:val="0"/>
        <w:spacing w:beforeLines="0" w:line="480" w:lineRule="exact"/>
        <w:jc w:val="center"/>
        <w:rPr>
          <w:rFonts w:hint="eastAsia" w:ascii="Times New Roman" w:hAnsi="Times New Roman" w:eastAsia="方正小标宋简体" w:cs="Times New Roman"/>
          <w:color w:val="auto"/>
          <w:kern w:val="2"/>
          <w:sz w:val="44"/>
          <w:szCs w:val="44"/>
          <w:highlight w:val="none"/>
          <w:lang w:val="en-US" w:eastAsia="zh-CN" w:bidi="ar-SA"/>
        </w:rPr>
      </w:pPr>
      <w:bookmarkStart w:id="6" w:name="_Toc15377426"/>
      <w:bookmarkStart w:id="7" w:name="_Toc15396476"/>
      <w:bookmarkStart w:id="8" w:name="_Toc15377194"/>
      <w:bookmarkStart w:id="9" w:name="_Toc15378442"/>
      <w:bookmarkStart w:id="10" w:name="_Toc15396598"/>
      <w:r>
        <w:rPr>
          <w:rFonts w:hint="eastAsia" w:ascii="Times New Roman" w:hAnsi="Times New Roman" w:eastAsia="方正小标宋简体" w:cs="Times New Roman"/>
          <w:color w:val="auto"/>
          <w:kern w:val="2"/>
          <w:sz w:val="44"/>
          <w:szCs w:val="44"/>
          <w:highlight w:val="none"/>
          <w:lang w:val="en-US" w:eastAsia="zh-CN" w:bidi="ar-SA"/>
        </w:rPr>
        <w:t>2024年度四川省</w:t>
      </w:r>
      <w:bookmarkEnd w:id="5"/>
      <w:bookmarkStart w:id="11" w:name="_Toc15306268"/>
      <w:r>
        <w:rPr>
          <w:rFonts w:hint="eastAsia" w:ascii="Times New Roman" w:eastAsia="方正小标宋简体" w:cs="Times New Roman"/>
          <w:color w:val="auto"/>
          <w:kern w:val="2"/>
          <w:sz w:val="44"/>
          <w:szCs w:val="44"/>
          <w:highlight w:val="none"/>
          <w:lang w:val="en-US" w:eastAsia="zh-CN" w:bidi="ar-SA"/>
        </w:rPr>
        <w:t>达古冰川风景名胜区管理局</w:t>
      </w:r>
      <w:r>
        <w:rPr>
          <w:rFonts w:hint="eastAsia" w:ascii="Times New Roman" w:hAnsi="Times New Roman" w:eastAsia="方正小标宋简体" w:cs="Times New Roman"/>
          <w:color w:val="auto"/>
          <w:kern w:val="2"/>
          <w:sz w:val="44"/>
          <w:szCs w:val="44"/>
          <w:highlight w:val="none"/>
          <w:lang w:val="en-US" w:eastAsia="zh-CN" w:bidi="ar-SA"/>
        </w:rPr>
        <w:t>部门决算</w:t>
      </w:r>
      <w:bookmarkEnd w:id="6"/>
      <w:bookmarkEnd w:id="7"/>
      <w:bookmarkEnd w:id="8"/>
      <w:bookmarkEnd w:id="9"/>
      <w:bookmarkEnd w:id="10"/>
      <w:bookmarkEnd w:id="11"/>
    </w:p>
    <w:p w14:paraId="548D3666">
      <w:pPr>
        <w:pageBreakBefore w:val="0"/>
        <w:widowControl/>
        <w:kinsoku/>
        <w:wordWrap/>
        <w:overflowPunct/>
        <w:topLinePunct w:val="0"/>
        <w:bidi w:val="0"/>
        <w:spacing w:line="480" w:lineRule="exact"/>
        <w:jc w:val="center"/>
        <w:rPr>
          <w:rFonts w:hint="eastAsia" w:ascii="Times New Roman" w:hAnsi="Times New Roman" w:eastAsia="黑体"/>
          <w:color w:val="auto"/>
          <w:sz w:val="48"/>
          <w:szCs w:val="48"/>
          <w:highlight w:val="none"/>
        </w:rPr>
        <w:sectPr>
          <w:footerReference r:id="rId8" w:type="first"/>
          <w:footerReference r:id="rId7" w:type="default"/>
          <w:pgSz w:w="11906" w:h="16838"/>
          <w:pgMar w:top="1440" w:right="1800" w:bottom="1440" w:left="1800" w:header="851" w:footer="992" w:gutter="0"/>
          <w:pgNumType w:fmt="decimal" w:start="1"/>
          <w:cols w:space="425" w:num="1"/>
          <w:titlePg/>
          <w:docGrid w:type="lines" w:linePitch="312" w:charSpace="0"/>
        </w:sectPr>
      </w:pPr>
    </w:p>
    <w:p w14:paraId="0F11E825">
      <w:pPr>
        <w:pageBreakBefore w:val="0"/>
        <w:widowControl/>
        <w:kinsoku/>
        <w:wordWrap/>
        <w:overflowPunct/>
        <w:topLinePunct w:val="0"/>
        <w:bidi w:val="0"/>
        <w:spacing w:line="480" w:lineRule="exact"/>
        <w:jc w:val="center"/>
        <w:rPr>
          <w:rFonts w:ascii="Times New Roman" w:hAnsi="Times New Roman" w:eastAsia="黑体"/>
          <w:color w:val="auto"/>
          <w:sz w:val="48"/>
          <w:szCs w:val="48"/>
          <w:highlight w:val="none"/>
        </w:rPr>
      </w:pPr>
      <w:r>
        <w:rPr>
          <w:rFonts w:hint="eastAsia" w:ascii="Times New Roman" w:hAnsi="Times New Roman" w:eastAsia="黑体"/>
          <w:color w:val="auto"/>
          <w:sz w:val="48"/>
          <w:szCs w:val="48"/>
          <w:highlight w:val="none"/>
        </w:rPr>
        <w:t>目录</w:t>
      </w:r>
    </w:p>
    <w:p w14:paraId="476EAB42">
      <w:pPr>
        <w:pageBreakBefore w:val="0"/>
        <w:widowControl/>
        <w:kinsoku/>
        <w:wordWrap/>
        <w:overflowPunct/>
        <w:topLinePunct w:val="0"/>
        <w:bidi w:val="0"/>
        <w:spacing w:line="480" w:lineRule="exact"/>
        <w:jc w:val="center"/>
        <w:rPr>
          <w:rFonts w:ascii="Times New Roman" w:hAnsi="Times New Roman" w:eastAsia="黑体" w:cstheme="minorBidi"/>
          <w:color w:val="auto"/>
          <w:sz w:val="28"/>
          <w:szCs w:val="28"/>
          <w:highlight w:val="none"/>
        </w:rPr>
      </w:pPr>
    </w:p>
    <w:p w14:paraId="0944581B">
      <w:pPr>
        <w:pStyle w:val="10"/>
        <w:pageBreakBefore w:val="0"/>
        <w:kinsoku/>
        <w:wordWrap/>
        <w:overflowPunct/>
        <w:topLinePunct w:val="0"/>
        <w:bidi w:val="0"/>
        <w:spacing w:before="0" w:line="480" w:lineRule="exact"/>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公开时间：20</w:t>
      </w:r>
      <w:r>
        <w:rPr>
          <w:rFonts w:hint="eastAsia" w:ascii="Times New Roman" w:hAnsi="Times New Roman" w:eastAsia="仿宋_GB2312" w:cs="仿宋_GB2312"/>
          <w:color w:val="auto"/>
          <w:sz w:val="32"/>
          <w:szCs w:val="32"/>
          <w:highlight w:val="none"/>
          <w:lang w:val="en-US" w:eastAsia="zh-CN"/>
        </w:rPr>
        <w:t>25</w:t>
      </w:r>
      <w:r>
        <w:rPr>
          <w:rFonts w:hint="eastAsia" w:ascii="Times New Roman" w:hAnsi="Times New Roman" w:eastAsia="仿宋_GB2312" w:cs="仿宋_GB2312"/>
          <w:color w:val="auto"/>
          <w:sz w:val="32"/>
          <w:szCs w:val="32"/>
          <w:highlight w:val="none"/>
        </w:rPr>
        <w:t>年</w:t>
      </w:r>
      <w:r>
        <w:rPr>
          <w:rFonts w:hint="eastAsia" w:ascii="Times New Roman" w:hAnsi="Times New Roman" w:eastAsia="仿宋_GB2312" w:cs="仿宋_GB2312"/>
          <w:color w:val="auto"/>
          <w:sz w:val="32"/>
          <w:szCs w:val="32"/>
          <w:highlight w:val="none"/>
          <w:lang w:val="en-US" w:eastAsia="zh-CN"/>
        </w:rPr>
        <w:t>9</w:t>
      </w:r>
      <w:r>
        <w:rPr>
          <w:rFonts w:hint="eastAsia" w:ascii="Times New Roman" w:hAnsi="Times New Roman" w:eastAsia="仿宋_GB2312" w:cs="仿宋_GB2312"/>
          <w:color w:val="auto"/>
          <w:sz w:val="32"/>
          <w:szCs w:val="32"/>
          <w:highlight w:val="none"/>
        </w:rPr>
        <w:t>月</w:t>
      </w:r>
      <w:r>
        <w:rPr>
          <w:rFonts w:hint="eastAsia" w:ascii="Times New Roman" w:hAnsi="Times New Roman" w:eastAsia="仿宋_GB2312" w:cs="仿宋_GB2312"/>
          <w:color w:val="auto"/>
          <w:sz w:val="32"/>
          <w:szCs w:val="32"/>
          <w:highlight w:val="none"/>
          <w:lang w:val="en-US" w:eastAsia="zh-CN"/>
        </w:rPr>
        <w:t>17</w:t>
      </w:r>
      <w:r>
        <w:rPr>
          <w:rFonts w:hint="eastAsia" w:ascii="Times New Roman" w:hAnsi="Times New Roman" w:eastAsia="仿宋_GB2312" w:cs="仿宋_GB2312"/>
          <w:color w:val="auto"/>
          <w:sz w:val="32"/>
          <w:szCs w:val="32"/>
          <w:highlight w:val="none"/>
        </w:rPr>
        <w:t>日</w:t>
      </w:r>
    </w:p>
    <w:p w14:paraId="067727E3">
      <w:pPr>
        <w:pageBreakBefore w:val="0"/>
        <w:kinsoku/>
        <w:wordWrap/>
        <w:overflowPunct/>
        <w:topLinePunct w:val="0"/>
        <w:bidi w:val="0"/>
        <w:spacing w:line="480" w:lineRule="exact"/>
        <w:rPr>
          <w:rFonts w:ascii="Times New Roman" w:hAnsi="Times New Roman"/>
          <w:color w:val="auto"/>
          <w:highlight w:val="none"/>
        </w:rPr>
      </w:pPr>
    </w:p>
    <w:p w14:paraId="41D0BCC7">
      <w:pPr>
        <w:pStyle w:val="10"/>
        <w:keepNext w:val="0"/>
        <w:keepLines w:val="0"/>
        <w:pageBreakBefore w:val="0"/>
        <w:kinsoku/>
        <w:wordWrap/>
        <w:overflowPunct/>
        <w:topLinePunct w:val="0"/>
        <w:autoSpaceDE/>
        <w:autoSpaceDN/>
        <w:bidi w:val="0"/>
        <w:adjustRightInd w:val="0"/>
        <w:snapToGrid w:val="0"/>
        <w:spacing w:before="0" w:line="480" w:lineRule="exact"/>
        <w:jc w:val="left"/>
        <w:textAlignment w:val="auto"/>
        <w:rPr>
          <w:rFonts w:hint="eastAsia" w:ascii="Times New Roman" w:hAnsi="Times New Roman" w:eastAsia="黑体" w:cs="黑体"/>
          <w:color w:val="auto"/>
          <w:sz w:val="32"/>
          <w:szCs w:val="32"/>
          <w:highlight w:val="none"/>
        </w:rPr>
      </w:pPr>
      <w:r>
        <w:rPr>
          <w:rFonts w:hint="eastAsia" w:ascii="Times New Roman" w:hAnsi="Times New Roman" w:eastAsia="黑体" w:cs="黑体"/>
          <w:color w:val="auto"/>
          <w:sz w:val="32"/>
          <w:szCs w:val="32"/>
          <w:highlight w:val="none"/>
        </w:rPr>
        <w:t>第一部分 部门概况</w:t>
      </w:r>
    </w:p>
    <w:p w14:paraId="593547F4">
      <w:pPr>
        <w:pStyle w:val="11"/>
        <w:keepNext w:val="0"/>
        <w:keepLines w:val="0"/>
        <w:pageBreakBefore w:val="0"/>
        <w:widowControl w:val="0"/>
        <w:kinsoku/>
        <w:wordWrap/>
        <w:overflowPunct/>
        <w:topLinePunct w:val="0"/>
        <w:autoSpaceDE/>
        <w:autoSpaceDN/>
        <w:bidi w:val="0"/>
        <w:adjustRightInd w:val="0"/>
        <w:snapToGrid w:val="0"/>
        <w:spacing w:line="48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rPr>
      </w:pPr>
      <w:r>
        <w:rPr>
          <w:rFonts w:hint="eastAsia" w:ascii="Times New Roman" w:hAnsi="Times New Roman" w:eastAsia="仿宋_GB2312" w:cs="仿宋_GB2312"/>
          <w:color w:val="auto"/>
          <w:sz w:val="32"/>
          <w:szCs w:val="32"/>
          <w:highlight w:val="none"/>
        </w:rPr>
        <w:t>一、</w:t>
      </w:r>
      <w:r>
        <w:rPr>
          <w:rFonts w:hint="eastAsia" w:ascii="Times New Roman" w:hAnsi="Times New Roman" w:eastAsia="仿宋_GB2312" w:cs="仿宋_GB2312"/>
          <w:color w:val="auto"/>
          <w:sz w:val="32"/>
          <w:szCs w:val="32"/>
          <w:highlight w:val="none"/>
          <w:lang w:eastAsia="zh-CN"/>
        </w:rPr>
        <w:t>部门职责</w:t>
      </w:r>
      <w:r>
        <w:rPr>
          <w:rFonts w:hint="eastAsia" w:eastAsia="仿宋_GB2312" w:cs="仿宋_GB2312"/>
          <w:color w:val="auto"/>
          <w:sz w:val="32"/>
          <w:szCs w:val="32"/>
          <w:highlight w:val="none"/>
          <w:lang w:eastAsia="zh-CN"/>
        </w:rPr>
        <w:t>———————————————</w:t>
      </w:r>
      <w:r>
        <w:rPr>
          <w:rFonts w:hint="eastAsia" w:eastAsia="仿宋_GB2312" w:cs="仿宋_GB2312"/>
          <w:color w:val="auto"/>
          <w:sz w:val="32"/>
          <w:szCs w:val="32"/>
          <w:highlight w:val="none"/>
          <w:lang w:val="en-US" w:eastAsia="zh-CN"/>
        </w:rPr>
        <w:t xml:space="preserve">     1</w:t>
      </w:r>
    </w:p>
    <w:p w14:paraId="5FA38A59">
      <w:pPr>
        <w:pStyle w:val="11"/>
        <w:keepNext w:val="0"/>
        <w:keepLines w:val="0"/>
        <w:pageBreakBefore w:val="0"/>
        <w:widowControl w:val="0"/>
        <w:kinsoku/>
        <w:wordWrap/>
        <w:overflowPunct/>
        <w:topLinePunct w:val="0"/>
        <w:autoSpaceDE/>
        <w:autoSpaceDN/>
        <w:bidi w:val="0"/>
        <w:adjustRightInd w:val="0"/>
        <w:snapToGrid w:val="0"/>
        <w:spacing w:line="48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rPr>
        <w:t>二、机构设置</w:t>
      </w:r>
      <w:r>
        <w:rPr>
          <w:rFonts w:hint="eastAsia" w:eastAsia="仿宋_GB2312" w:cs="仿宋_GB2312"/>
          <w:color w:val="auto"/>
          <w:sz w:val="32"/>
          <w:szCs w:val="32"/>
          <w:highlight w:val="none"/>
          <w:lang w:eastAsia="zh-CN"/>
        </w:rPr>
        <w:t>———————————————</w:t>
      </w:r>
      <w:r>
        <w:rPr>
          <w:rFonts w:hint="eastAsia" w:eastAsia="仿宋_GB2312" w:cs="仿宋_GB2312"/>
          <w:color w:val="auto"/>
          <w:sz w:val="32"/>
          <w:szCs w:val="32"/>
          <w:highlight w:val="none"/>
          <w:lang w:val="en-US" w:eastAsia="zh-CN"/>
        </w:rPr>
        <w:t xml:space="preserve">     1</w:t>
      </w:r>
    </w:p>
    <w:p w14:paraId="05FA7517">
      <w:pPr>
        <w:pStyle w:val="10"/>
        <w:keepNext w:val="0"/>
        <w:keepLines w:val="0"/>
        <w:pageBreakBefore w:val="0"/>
        <w:kinsoku/>
        <w:wordWrap/>
        <w:overflowPunct/>
        <w:topLinePunct w:val="0"/>
        <w:autoSpaceDE/>
        <w:autoSpaceDN/>
        <w:bidi w:val="0"/>
        <w:adjustRightInd w:val="0"/>
        <w:snapToGrid w:val="0"/>
        <w:spacing w:before="0" w:line="480" w:lineRule="exact"/>
        <w:jc w:val="left"/>
        <w:textAlignment w:val="auto"/>
        <w:rPr>
          <w:rFonts w:hint="eastAsia" w:ascii="Times New Roman" w:hAnsi="Times New Roman" w:eastAsia="黑体" w:cs="黑体"/>
          <w:color w:val="auto"/>
          <w:sz w:val="32"/>
          <w:szCs w:val="32"/>
          <w:highlight w:val="none"/>
        </w:rPr>
      </w:pPr>
      <w:r>
        <w:rPr>
          <w:rFonts w:hint="eastAsia" w:ascii="Times New Roman" w:hAnsi="Times New Roman" w:eastAsia="黑体" w:cs="黑体"/>
          <w:color w:val="auto"/>
          <w:sz w:val="32"/>
          <w:szCs w:val="32"/>
          <w:highlight w:val="none"/>
        </w:rPr>
        <w:t>第二部分</w:t>
      </w:r>
      <w:r>
        <w:rPr>
          <w:rFonts w:hint="eastAsia" w:ascii="Times New Roman" w:hAnsi="Times New Roman" w:eastAsia="黑体" w:cs="黑体"/>
          <w:color w:val="auto"/>
          <w:sz w:val="32"/>
          <w:szCs w:val="32"/>
          <w:highlight w:val="none"/>
          <w:lang w:val="en-US" w:eastAsia="zh-CN"/>
        </w:rPr>
        <w:t xml:space="preserve"> 2024年度</w:t>
      </w:r>
      <w:r>
        <w:rPr>
          <w:rFonts w:hint="eastAsia" w:ascii="Times New Roman" w:hAnsi="Times New Roman" w:eastAsia="黑体" w:cs="黑体"/>
          <w:color w:val="auto"/>
          <w:sz w:val="32"/>
          <w:szCs w:val="32"/>
          <w:highlight w:val="none"/>
        </w:rPr>
        <w:t>部门决算情况说明</w:t>
      </w:r>
    </w:p>
    <w:p w14:paraId="2DBFE7E9">
      <w:pPr>
        <w:pStyle w:val="11"/>
        <w:keepNext w:val="0"/>
        <w:keepLines w:val="0"/>
        <w:pageBreakBefore w:val="0"/>
        <w:widowControl w:val="0"/>
        <w:kinsoku/>
        <w:wordWrap/>
        <w:overflowPunct/>
        <w:topLinePunct w:val="0"/>
        <w:autoSpaceDE/>
        <w:autoSpaceDN/>
        <w:bidi w:val="0"/>
        <w:adjustRightInd w:val="0"/>
        <w:snapToGrid w:val="0"/>
        <w:spacing w:line="48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rPr>
        <w:t>一、收入支出决算总体情况说明</w:t>
      </w:r>
      <w:r>
        <w:rPr>
          <w:rFonts w:hint="eastAsia" w:eastAsia="仿宋_GB2312" w:cs="仿宋_GB2312"/>
          <w:color w:val="auto"/>
          <w:sz w:val="32"/>
          <w:szCs w:val="32"/>
          <w:highlight w:val="none"/>
          <w:lang w:eastAsia="zh-CN"/>
        </w:rPr>
        <w:t>———————</w:t>
      </w:r>
      <w:r>
        <w:rPr>
          <w:rFonts w:hint="eastAsia" w:eastAsia="仿宋_GB2312" w:cs="仿宋_GB2312"/>
          <w:color w:val="auto"/>
          <w:sz w:val="32"/>
          <w:szCs w:val="32"/>
          <w:highlight w:val="none"/>
          <w:lang w:val="en-US" w:eastAsia="zh-CN"/>
        </w:rPr>
        <w:t xml:space="preserve">     2</w:t>
      </w:r>
    </w:p>
    <w:p w14:paraId="44BE8F79">
      <w:pPr>
        <w:pStyle w:val="11"/>
        <w:keepNext w:val="0"/>
        <w:keepLines w:val="0"/>
        <w:pageBreakBefore w:val="0"/>
        <w:widowControl w:val="0"/>
        <w:kinsoku/>
        <w:wordWrap/>
        <w:overflowPunct/>
        <w:topLinePunct w:val="0"/>
        <w:autoSpaceDE/>
        <w:autoSpaceDN/>
        <w:bidi w:val="0"/>
        <w:adjustRightInd w:val="0"/>
        <w:snapToGrid w:val="0"/>
        <w:spacing w:line="48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rPr>
        <w:t>二、收入决算情况说明</w:t>
      </w:r>
      <w:r>
        <w:rPr>
          <w:rFonts w:hint="eastAsia" w:eastAsia="仿宋_GB2312" w:cs="仿宋_GB2312"/>
          <w:color w:val="auto"/>
          <w:sz w:val="32"/>
          <w:szCs w:val="32"/>
          <w:highlight w:val="none"/>
          <w:lang w:eastAsia="zh-CN"/>
        </w:rPr>
        <w:t>———————————</w:t>
      </w:r>
      <w:r>
        <w:rPr>
          <w:rFonts w:hint="eastAsia" w:eastAsia="仿宋_GB2312" w:cs="仿宋_GB2312"/>
          <w:color w:val="auto"/>
          <w:sz w:val="32"/>
          <w:szCs w:val="32"/>
          <w:highlight w:val="none"/>
          <w:lang w:val="en-US" w:eastAsia="zh-CN"/>
        </w:rPr>
        <w:t xml:space="preserve">     2</w:t>
      </w:r>
    </w:p>
    <w:p w14:paraId="091F7D09">
      <w:pPr>
        <w:pStyle w:val="11"/>
        <w:keepNext w:val="0"/>
        <w:keepLines w:val="0"/>
        <w:pageBreakBefore w:val="0"/>
        <w:widowControl w:val="0"/>
        <w:kinsoku/>
        <w:wordWrap/>
        <w:overflowPunct/>
        <w:topLinePunct w:val="0"/>
        <w:autoSpaceDE/>
        <w:autoSpaceDN/>
        <w:bidi w:val="0"/>
        <w:adjustRightInd w:val="0"/>
        <w:snapToGrid w:val="0"/>
        <w:spacing w:line="48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rPr>
        <w:t>三、支出决算情况说明</w:t>
      </w:r>
      <w:r>
        <w:rPr>
          <w:rFonts w:hint="eastAsia" w:eastAsia="仿宋_GB2312" w:cs="仿宋_GB2312"/>
          <w:color w:val="auto"/>
          <w:sz w:val="32"/>
          <w:szCs w:val="32"/>
          <w:highlight w:val="none"/>
          <w:lang w:eastAsia="zh-CN"/>
        </w:rPr>
        <w:t>———————————</w:t>
      </w:r>
      <w:r>
        <w:rPr>
          <w:rFonts w:hint="eastAsia" w:eastAsia="仿宋_GB2312" w:cs="仿宋_GB2312"/>
          <w:color w:val="auto"/>
          <w:sz w:val="32"/>
          <w:szCs w:val="32"/>
          <w:highlight w:val="none"/>
          <w:lang w:val="en-US" w:eastAsia="zh-CN"/>
        </w:rPr>
        <w:t xml:space="preserve">     3</w:t>
      </w:r>
    </w:p>
    <w:p w14:paraId="59E180C1">
      <w:pPr>
        <w:pStyle w:val="11"/>
        <w:keepNext w:val="0"/>
        <w:keepLines w:val="0"/>
        <w:pageBreakBefore w:val="0"/>
        <w:widowControl w:val="0"/>
        <w:kinsoku/>
        <w:wordWrap/>
        <w:overflowPunct/>
        <w:topLinePunct w:val="0"/>
        <w:autoSpaceDE/>
        <w:autoSpaceDN/>
        <w:bidi w:val="0"/>
        <w:adjustRightInd w:val="0"/>
        <w:snapToGrid w:val="0"/>
        <w:spacing w:line="48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rPr>
        <w:t>四、财政拨款收入支出决算总体情况说明</w:t>
      </w:r>
      <w:r>
        <w:rPr>
          <w:rFonts w:hint="eastAsia" w:eastAsia="仿宋_GB2312" w:cs="仿宋_GB2312"/>
          <w:color w:val="auto"/>
          <w:sz w:val="32"/>
          <w:szCs w:val="32"/>
          <w:highlight w:val="none"/>
          <w:lang w:eastAsia="zh-CN"/>
        </w:rPr>
        <w:t>———</w:t>
      </w:r>
      <w:r>
        <w:rPr>
          <w:rFonts w:hint="eastAsia" w:eastAsia="仿宋_GB2312" w:cs="仿宋_GB2312"/>
          <w:color w:val="auto"/>
          <w:sz w:val="32"/>
          <w:szCs w:val="32"/>
          <w:highlight w:val="none"/>
          <w:lang w:val="en-US" w:eastAsia="zh-CN"/>
        </w:rPr>
        <w:t xml:space="preserve">     3</w:t>
      </w:r>
    </w:p>
    <w:p w14:paraId="08D7EE99">
      <w:pPr>
        <w:pStyle w:val="11"/>
        <w:keepNext w:val="0"/>
        <w:keepLines w:val="0"/>
        <w:pageBreakBefore w:val="0"/>
        <w:widowControl w:val="0"/>
        <w:kinsoku/>
        <w:wordWrap/>
        <w:overflowPunct/>
        <w:topLinePunct w:val="0"/>
        <w:autoSpaceDE/>
        <w:autoSpaceDN/>
        <w:bidi w:val="0"/>
        <w:adjustRightInd w:val="0"/>
        <w:snapToGrid w:val="0"/>
        <w:spacing w:line="48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rPr>
      </w:pPr>
      <w:r>
        <w:rPr>
          <w:rFonts w:hint="eastAsia" w:ascii="Times New Roman" w:hAnsi="Times New Roman" w:eastAsia="仿宋_GB2312" w:cs="仿宋_GB2312"/>
          <w:color w:val="auto"/>
          <w:sz w:val="32"/>
          <w:szCs w:val="32"/>
          <w:highlight w:val="none"/>
        </w:rPr>
        <w:t>五、一般公共预算财政拨款支出决算情况说明</w:t>
      </w:r>
      <w:r>
        <w:rPr>
          <w:rFonts w:hint="eastAsia" w:eastAsia="仿宋_GB2312" w:cs="仿宋_GB2312"/>
          <w:color w:val="auto"/>
          <w:sz w:val="32"/>
          <w:szCs w:val="32"/>
          <w:highlight w:val="none"/>
          <w:lang w:eastAsia="zh-CN"/>
        </w:rPr>
        <w:t>—</w:t>
      </w:r>
      <w:r>
        <w:rPr>
          <w:rFonts w:hint="eastAsia" w:eastAsia="仿宋_GB2312" w:cs="仿宋_GB2312"/>
          <w:color w:val="auto"/>
          <w:sz w:val="32"/>
          <w:szCs w:val="32"/>
          <w:highlight w:val="none"/>
          <w:lang w:val="en-US" w:eastAsia="zh-CN"/>
        </w:rPr>
        <w:t xml:space="preserve">     3</w:t>
      </w:r>
    </w:p>
    <w:p w14:paraId="7D97B169">
      <w:pPr>
        <w:pStyle w:val="11"/>
        <w:keepNext w:val="0"/>
        <w:keepLines w:val="0"/>
        <w:pageBreakBefore w:val="0"/>
        <w:widowControl w:val="0"/>
        <w:kinsoku/>
        <w:wordWrap/>
        <w:overflowPunct/>
        <w:topLinePunct w:val="0"/>
        <w:autoSpaceDE/>
        <w:autoSpaceDN/>
        <w:bidi w:val="0"/>
        <w:adjustRightInd w:val="0"/>
        <w:snapToGrid w:val="0"/>
        <w:spacing w:line="48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rPr>
        <w:t>六、一般公共预算财政拨款基本支出决算情况说明</w:t>
      </w:r>
      <w:r>
        <w:rPr>
          <w:rFonts w:hint="eastAsia" w:eastAsia="仿宋_GB2312" w:cs="仿宋_GB2312"/>
          <w:color w:val="auto"/>
          <w:sz w:val="32"/>
          <w:szCs w:val="32"/>
          <w:highlight w:val="none"/>
          <w:lang w:val="en-US" w:eastAsia="zh-CN"/>
        </w:rPr>
        <w:t xml:space="preserve">   5</w:t>
      </w:r>
    </w:p>
    <w:p w14:paraId="26976748">
      <w:pPr>
        <w:pStyle w:val="11"/>
        <w:keepNext w:val="0"/>
        <w:keepLines w:val="0"/>
        <w:pageBreakBefore w:val="0"/>
        <w:widowControl w:val="0"/>
        <w:kinsoku/>
        <w:wordWrap/>
        <w:overflowPunct/>
        <w:topLinePunct w:val="0"/>
        <w:autoSpaceDE/>
        <w:autoSpaceDN/>
        <w:bidi w:val="0"/>
        <w:adjustRightInd w:val="0"/>
        <w:snapToGrid w:val="0"/>
        <w:spacing w:line="48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rPr>
        <w:t>七、财政拨款</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rPr>
        <w:t>三公”经费支出决算情况说明</w:t>
      </w:r>
      <w:r>
        <w:rPr>
          <w:rFonts w:hint="eastAsia" w:eastAsia="仿宋_GB2312" w:cs="仿宋_GB2312"/>
          <w:color w:val="auto"/>
          <w:sz w:val="32"/>
          <w:szCs w:val="32"/>
          <w:highlight w:val="none"/>
          <w:lang w:eastAsia="zh-CN"/>
        </w:rPr>
        <w:t>—</w:t>
      </w:r>
      <w:r>
        <w:rPr>
          <w:rFonts w:hint="eastAsia" w:eastAsia="仿宋_GB2312" w:cs="仿宋_GB2312"/>
          <w:color w:val="auto"/>
          <w:sz w:val="32"/>
          <w:szCs w:val="32"/>
          <w:highlight w:val="none"/>
          <w:lang w:val="en-US" w:eastAsia="zh-CN"/>
        </w:rPr>
        <w:t xml:space="preserve">     6 </w:t>
      </w:r>
    </w:p>
    <w:p w14:paraId="759A7DE8">
      <w:pPr>
        <w:pStyle w:val="11"/>
        <w:keepNext w:val="0"/>
        <w:keepLines w:val="0"/>
        <w:pageBreakBefore w:val="0"/>
        <w:widowControl w:val="0"/>
        <w:kinsoku/>
        <w:wordWrap/>
        <w:overflowPunct/>
        <w:topLinePunct w:val="0"/>
        <w:autoSpaceDE/>
        <w:autoSpaceDN/>
        <w:bidi w:val="0"/>
        <w:adjustRightInd w:val="0"/>
        <w:snapToGrid w:val="0"/>
        <w:spacing w:line="48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rPr>
      </w:pPr>
      <w:r>
        <w:rPr>
          <w:rFonts w:hint="eastAsia" w:ascii="Times New Roman" w:hAnsi="Times New Roman" w:eastAsia="仿宋_GB2312" w:cs="仿宋_GB2312"/>
          <w:color w:val="auto"/>
          <w:sz w:val="32"/>
          <w:szCs w:val="32"/>
          <w:highlight w:val="none"/>
        </w:rPr>
        <w:t>八、政府性基金预算支出决算情况说明</w:t>
      </w:r>
      <w:r>
        <w:rPr>
          <w:rFonts w:hint="eastAsia" w:eastAsia="仿宋_GB2312" w:cs="仿宋_GB2312"/>
          <w:color w:val="auto"/>
          <w:sz w:val="32"/>
          <w:szCs w:val="32"/>
          <w:highlight w:val="none"/>
          <w:lang w:eastAsia="zh-CN"/>
        </w:rPr>
        <w:t>————</w:t>
      </w:r>
      <w:r>
        <w:rPr>
          <w:rFonts w:hint="eastAsia" w:eastAsia="仿宋_GB2312" w:cs="仿宋_GB2312"/>
          <w:color w:val="auto"/>
          <w:sz w:val="32"/>
          <w:szCs w:val="32"/>
          <w:highlight w:val="none"/>
          <w:lang w:val="en-US" w:eastAsia="zh-CN"/>
        </w:rPr>
        <w:t xml:space="preserve">     7</w:t>
      </w:r>
    </w:p>
    <w:p w14:paraId="328B0006">
      <w:pPr>
        <w:pStyle w:val="11"/>
        <w:keepNext w:val="0"/>
        <w:keepLines w:val="0"/>
        <w:pageBreakBefore w:val="0"/>
        <w:widowControl w:val="0"/>
        <w:kinsoku/>
        <w:wordWrap/>
        <w:overflowPunct/>
        <w:topLinePunct w:val="0"/>
        <w:autoSpaceDE/>
        <w:autoSpaceDN/>
        <w:bidi w:val="0"/>
        <w:adjustRightInd w:val="0"/>
        <w:snapToGrid w:val="0"/>
        <w:spacing w:line="48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rPr>
      </w:pPr>
      <w:r>
        <w:rPr>
          <w:rFonts w:hint="eastAsia" w:ascii="Times New Roman" w:hAnsi="Times New Roman" w:eastAsia="仿宋_GB2312" w:cs="仿宋_GB2312"/>
          <w:color w:val="auto"/>
          <w:sz w:val="32"/>
          <w:szCs w:val="32"/>
          <w:highlight w:val="none"/>
        </w:rPr>
        <w:t>九、</w:t>
      </w:r>
      <w:r>
        <w:rPr>
          <w:rFonts w:hint="eastAsia" w:ascii="Times New Roman" w:hAnsi="Times New Roman" w:eastAsia="仿宋_GB2312" w:cs="仿宋_GB2312"/>
          <w:color w:val="auto"/>
          <w:sz w:val="32"/>
          <w:szCs w:val="32"/>
          <w:highlight w:val="none"/>
          <w:lang w:eastAsia="zh-CN"/>
        </w:rPr>
        <w:t>国</w:t>
      </w:r>
      <w:r>
        <w:rPr>
          <w:rFonts w:hint="eastAsia" w:ascii="Times New Roman" w:hAnsi="Times New Roman" w:eastAsia="仿宋_GB2312" w:cs="仿宋_GB2312"/>
          <w:color w:val="auto"/>
          <w:sz w:val="32"/>
          <w:szCs w:val="32"/>
          <w:highlight w:val="none"/>
        </w:rPr>
        <w:t>有资本经营预算支出决算情况说明</w:t>
      </w:r>
      <w:r>
        <w:rPr>
          <w:rFonts w:hint="eastAsia" w:eastAsia="仿宋_GB2312" w:cs="仿宋_GB2312"/>
          <w:color w:val="auto"/>
          <w:sz w:val="32"/>
          <w:szCs w:val="32"/>
          <w:highlight w:val="none"/>
          <w:lang w:eastAsia="zh-CN"/>
        </w:rPr>
        <w:t>———</w:t>
      </w:r>
      <w:r>
        <w:rPr>
          <w:rFonts w:hint="eastAsia" w:eastAsia="仿宋_GB2312" w:cs="仿宋_GB2312"/>
          <w:color w:val="auto"/>
          <w:sz w:val="32"/>
          <w:szCs w:val="32"/>
          <w:highlight w:val="none"/>
          <w:lang w:val="en-US" w:eastAsia="zh-CN"/>
        </w:rPr>
        <w:t xml:space="preserve">     7</w:t>
      </w:r>
    </w:p>
    <w:p w14:paraId="2D6D49FD">
      <w:pPr>
        <w:pStyle w:val="11"/>
        <w:keepNext w:val="0"/>
        <w:keepLines w:val="0"/>
        <w:pageBreakBefore w:val="0"/>
        <w:widowControl w:val="0"/>
        <w:kinsoku/>
        <w:wordWrap/>
        <w:overflowPunct/>
        <w:topLinePunct w:val="0"/>
        <w:autoSpaceDE/>
        <w:autoSpaceDN/>
        <w:bidi w:val="0"/>
        <w:adjustRightInd w:val="0"/>
        <w:snapToGrid w:val="0"/>
        <w:spacing w:line="480" w:lineRule="exact"/>
        <w:ind w:left="0" w:leftChars="0" w:firstLine="640" w:firstLineChars="200"/>
        <w:jc w:val="left"/>
        <w:textAlignment w:val="auto"/>
        <w:rPr>
          <w:rFonts w:hint="default" w:ascii="Times New Roman" w:hAnsi="Times New Roman" w:eastAsia="仿宋_GB2312" w:cs="仿宋_GB2312"/>
          <w:color w:val="auto"/>
          <w:sz w:val="32"/>
          <w:szCs w:val="32"/>
          <w:highlight w:val="none"/>
          <w:lang w:val="en-US"/>
        </w:rPr>
      </w:pPr>
      <w:r>
        <w:rPr>
          <w:rFonts w:hint="eastAsia" w:ascii="Times New Roman" w:hAnsi="Times New Roman" w:eastAsia="仿宋_GB2312" w:cs="仿宋_GB2312"/>
          <w:color w:val="auto"/>
          <w:sz w:val="32"/>
          <w:szCs w:val="32"/>
          <w:highlight w:val="none"/>
          <w:lang w:eastAsia="zh-CN"/>
        </w:rPr>
        <w:t>十</w:t>
      </w:r>
      <w:r>
        <w:rPr>
          <w:rFonts w:hint="eastAsia" w:ascii="Times New Roman" w:hAnsi="Times New Roman" w:eastAsia="仿宋_GB2312" w:cs="仿宋_GB2312"/>
          <w:color w:val="auto"/>
          <w:sz w:val="32"/>
          <w:szCs w:val="32"/>
          <w:highlight w:val="none"/>
        </w:rPr>
        <w:t>、其他重要事项的情况说明</w:t>
      </w:r>
      <w:r>
        <w:rPr>
          <w:rFonts w:hint="eastAsia" w:eastAsia="仿宋_GB2312" w:cs="仿宋_GB2312"/>
          <w:color w:val="auto"/>
          <w:sz w:val="32"/>
          <w:szCs w:val="32"/>
          <w:highlight w:val="none"/>
          <w:lang w:eastAsia="zh-CN"/>
        </w:rPr>
        <w:t>————————</w:t>
      </w:r>
      <w:r>
        <w:rPr>
          <w:rFonts w:hint="eastAsia" w:eastAsia="仿宋_GB2312" w:cs="仿宋_GB2312"/>
          <w:color w:val="auto"/>
          <w:sz w:val="32"/>
          <w:szCs w:val="32"/>
          <w:highlight w:val="none"/>
          <w:lang w:val="en-US" w:eastAsia="zh-CN"/>
        </w:rPr>
        <w:t xml:space="preserve">     7</w:t>
      </w:r>
    </w:p>
    <w:p w14:paraId="7C1FFBEF">
      <w:pPr>
        <w:pStyle w:val="10"/>
        <w:keepNext w:val="0"/>
        <w:keepLines w:val="0"/>
        <w:pageBreakBefore w:val="0"/>
        <w:kinsoku/>
        <w:wordWrap/>
        <w:overflowPunct/>
        <w:topLinePunct w:val="0"/>
        <w:autoSpaceDE/>
        <w:autoSpaceDN/>
        <w:bidi w:val="0"/>
        <w:adjustRightInd w:val="0"/>
        <w:snapToGrid w:val="0"/>
        <w:spacing w:before="0" w:line="480" w:lineRule="exact"/>
        <w:jc w:val="left"/>
        <w:textAlignment w:val="auto"/>
        <w:rPr>
          <w:rFonts w:hint="default" w:ascii="Times New Roman" w:hAnsi="Times New Roman" w:eastAsia="黑体" w:cs="黑体"/>
          <w:color w:val="auto"/>
          <w:sz w:val="32"/>
          <w:szCs w:val="32"/>
          <w:highlight w:val="none"/>
          <w:lang w:val="en-US"/>
        </w:rPr>
      </w:pPr>
      <w:r>
        <w:rPr>
          <w:rFonts w:hint="eastAsia" w:ascii="Times New Roman" w:hAnsi="Times New Roman" w:eastAsia="黑体" w:cs="黑体"/>
          <w:color w:val="auto"/>
          <w:sz w:val="32"/>
          <w:szCs w:val="32"/>
          <w:highlight w:val="none"/>
        </w:rPr>
        <w:t>第三部分 名词解释</w:t>
      </w:r>
      <w:r>
        <w:rPr>
          <w:rFonts w:hint="eastAsia" w:eastAsia="仿宋_GB2312" w:cs="仿宋_GB2312"/>
          <w:color w:val="auto"/>
          <w:sz w:val="32"/>
          <w:szCs w:val="32"/>
          <w:highlight w:val="none"/>
          <w:lang w:eastAsia="zh-CN"/>
        </w:rPr>
        <w:t>———————————————</w:t>
      </w:r>
      <w:r>
        <w:rPr>
          <w:rFonts w:hint="eastAsia" w:eastAsia="仿宋_GB2312" w:cs="仿宋_GB2312"/>
          <w:color w:val="auto"/>
          <w:sz w:val="32"/>
          <w:szCs w:val="32"/>
          <w:highlight w:val="none"/>
          <w:lang w:val="en-US" w:eastAsia="zh-CN"/>
        </w:rPr>
        <w:t xml:space="preserve">   9</w:t>
      </w:r>
    </w:p>
    <w:p w14:paraId="4229763F">
      <w:pPr>
        <w:pStyle w:val="10"/>
        <w:keepNext w:val="0"/>
        <w:keepLines w:val="0"/>
        <w:pageBreakBefore w:val="0"/>
        <w:kinsoku/>
        <w:wordWrap/>
        <w:overflowPunct/>
        <w:topLinePunct w:val="0"/>
        <w:autoSpaceDE/>
        <w:autoSpaceDN/>
        <w:bidi w:val="0"/>
        <w:adjustRightInd w:val="0"/>
        <w:snapToGrid w:val="0"/>
        <w:spacing w:before="0" w:line="480" w:lineRule="exact"/>
        <w:jc w:val="left"/>
        <w:textAlignment w:val="auto"/>
        <w:rPr>
          <w:rFonts w:hint="default" w:ascii="Times New Roman" w:hAnsi="Times New Roman" w:eastAsia="黑体" w:cs="黑体"/>
          <w:color w:val="auto"/>
          <w:sz w:val="32"/>
          <w:szCs w:val="32"/>
          <w:highlight w:val="none"/>
          <w:lang w:val="en-US"/>
        </w:rPr>
      </w:pPr>
      <w:r>
        <w:rPr>
          <w:rFonts w:hint="eastAsia" w:ascii="Times New Roman" w:hAnsi="Times New Roman" w:eastAsia="黑体" w:cs="黑体"/>
          <w:color w:val="auto"/>
          <w:sz w:val="32"/>
          <w:szCs w:val="32"/>
          <w:highlight w:val="none"/>
        </w:rPr>
        <w:t>第四部分 附件</w:t>
      </w:r>
      <w:r>
        <w:rPr>
          <w:rFonts w:hint="eastAsia" w:eastAsia="仿宋_GB2312" w:cs="仿宋_GB2312"/>
          <w:color w:val="auto"/>
          <w:sz w:val="32"/>
          <w:szCs w:val="32"/>
          <w:highlight w:val="none"/>
          <w:lang w:eastAsia="zh-CN"/>
        </w:rPr>
        <w:t>—————————————————</w:t>
      </w:r>
      <w:r>
        <w:rPr>
          <w:rFonts w:hint="eastAsia" w:eastAsia="仿宋_GB2312" w:cs="仿宋_GB2312"/>
          <w:color w:val="auto"/>
          <w:sz w:val="32"/>
          <w:szCs w:val="32"/>
          <w:highlight w:val="none"/>
          <w:lang w:val="en-US" w:eastAsia="zh-CN"/>
        </w:rPr>
        <w:t xml:space="preserve">  </w:t>
      </w:r>
      <w:bookmarkStart w:id="70" w:name="_GoBack"/>
      <w:bookmarkEnd w:id="70"/>
      <w:r>
        <w:rPr>
          <w:rFonts w:hint="eastAsia" w:eastAsia="仿宋_GB2312" w:cs="仿宋_GB2312"/>
          <w:color w:val="auto"/>
          <w:sz w:val="32"/>
          <w:szCs w:val="32"/>
          <w:highlight w:val="none"/>
          <w:lang w:val="en-US" w:eastAsia="zh-CN"/>
        </w:rPr>
        <w:t>11</w:t>
      </w:r>
    </w:p>
    <w:p w14:paraId="0529AC2E">
      <w:pPr>
        <w:pStyle w:val="10"/>
        <w:keepNext w:val="0"/>
        <w:keepLines w:val="0"/>
        <w:pageBreakBefore w:val="0"/>
        <w:kinsoku/>
        <w:wordWrap/>
        <w:overflowPunct/>
        <w:topLinePunct w:val="0"/>
        <w:autoSpaceDE/>
        <w:autoSpaceDN/>
        <w:bidi w:val="0"/>
        <w:adjustRightInd w:val="0"/>
        <w:snapToGrid w:val="0"/>
        <w:spacing w:before="0" w:line="480" w:lineRule="exact"/>
        <w:jc w:val="left"/>
        <w:textAlignment w:val="auto"/>
        <w:rPr>
          <w:rFonts w:hint="eastAsia" w:ascii="Times New Roman" w:hAnsi="Times New Roman" w:eastAsia="黑体" w:cs="黑体"/>
          <w:color w:val="auto"/>
          <w:sz w:val="32"/>
          <w:szCs w:val="32"/>
          <w:highlight w:val="none"/>
        </w:rPr>
      </w:pPr>
      <w:r>
        <w:rPr>
          <w:rFonts w:hint="eastAsia" w:ascii="Times New Roman" w:hAnsi="Times New Roman" w:eastAsia="黑体" w:cs="黑体"/>
          <w:color w:val="auto"/>
          <w:sz w:val="32"/>
          <w:szCs w:val="32"/>
          <w:highlight w:val="none"/>
        </w:rPr>
        <w:t>第五部分 附表</w:t>
      </w:r>
    </w:p>
    <w:p w14:paraId="66506819">
      <w:pPr>
        <w:pStyle w:val="11"/>
        <w:keepNext w:val="0"/>
        <w:keepLines w:val="0"/>
        <w:pageBreakBefore w:val="0"/>
        <w:widowControl w:val="0"/>
        <w:kinsoku/>
        <w:wordWrap/>
        <w:overflowPunct/>
        <w:topLinePunct w:val="0"/>
        <w:autoSpaceDE/>
        <w:autoSpaceDN/>
        <w:bidi w:val="0"/>
        <w:adjustRightInd w:val="0"/>
        <w:snapToGrid w:val="0"/>
        <w:spacing w:line="48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一、收入支出决算总表</w:t>
      </w:r>
    </w:p>
    <w:p w14:paraId="1EA83189">
      <w:pPr>
        <w:pStyle w:val="11"/>
        <w:keepNext w:val="0"/>
        <w:keepLines w:val="0"/>
        <w:pageBreakBefore w:val="0"/>
        <w:widowControl w:val="0"/>
        <w:kinsoku/>
        <w:wordWrap/>
        <w:overflowPunct/>
        <w:topLinePunct w:val="0"/>
        <w:autoSpaceDE/>
        <w:autoSpaceDN/>
        <w:bidi w:val="0"/>
        <w:adjustRightInd w:val="0"/>
        <w:snapToGrid w:val="0"/>
        <w:spacing w:line="48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二、收入决算表</w:t>
      </w:r>
    </w:p>
    <w:p w14:paraId="1926C793">
      <w:pPr>
        <w:pStyle w:val="11"/>
        <w:keepNext w:val="0"/>
        <w:keepLines w:val="0"/>
        <w:pageBreakBefore w:val="0"/>
        <w:widowControl w:val="0"/>
        <w:kinsoku/>
        <w:wordWrap/>
        <w:overflowPunct/>
        <w:topLinePunct w:val="0"/>
        <w:autoSpaceDE/>
        <w:autoSpaceDN/>
        <w:bidi w:val="0"/>
        <w:adjustRightInd w:val="0"/>
        <w:snapToGrid w:val="0"/>
        <w:spacing w:line="48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三、支出决算表</w:t>
      </w:r>
    </w:p>
    <w:p w14:paraId="02C9C484">
      <w:pPr>
        <w:pStyle w:val="11"/>
        <w:keepNext w:val="0"/>
        <w:keepLines w:val="0"/>
        <w:pageBreakBefore w:val="0"/>
        <w:widowControl w:val="0"/>
        <w:kinsoku/>
        <w:wordWrap/>
        <w:overflowPunct/>
        <w:topLinePunct w:val="0"/>
        <w:autoSpaceDE/>
        <w:autoSpaceDN/>
        <w:bidi w:val="0"/>
        <w:adjustRightInd w:val="0"/>
        <w:snapToGrid w:val="0"/>
        <w:spacing w:line="48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四、财政拨款收入支出决算总表</w:t>
      </w:r>
    </w:p>
    <w:p w14:paraId="0EAF1FB1">
      <w:pPr>
        <w:pStyle w:val="11"/>
        <w:keepNext w:val="0"/>
        <w:keepLines w:val="0"/>
        <w:pageBreakBefore w:val="0"/>
        <w:widowControl w:val="0"/>
        <w:kinsoku/>
        <w:wordWrap/>
        <w:overflowPunct/>
        <w:topLinePunct w:val="0"/>
        <w:autoSpaceDE/>
        <w:autoSpaceDN/>
        <w:bidi w:val="0"/>
        <w:adjustRightInd w:val="0"/>
        <w:snapToGrid w:val="0"/>
        <w:spacing w:line="48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五、财政拨款支出决算明细表</w:t>
      </w:r>
    </w:p>
    <w:p w14:paraId="2E4563F2">
      <w:pPr>
        <w:pStyle w:val="11"/>
        <w:keepNext w:val="0"/>
        <w:keepLines w:val="0"/>
        <w:pageBreakBefore w:val="0"/>
        <w:widowControl w:val="0"/>
        <w:kinsoku/>
        <w:wordWrap/>
        <w:overflowPunct/>
        <w:topLinePunct w:val="0"/>
        <w:autoSpaceDE/>
        <w:autoSpaceDN/>
        <w:bidi w:val="0"/>
        <w:adjustRightInd w:val="0"/>
        <w:snapToGrid w:val="0"/>
        <w:spacing w:line="48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六、一般公共预算财政拨款支出决算表</w:t>
      </w:r>
    </w:p>
    <w:p w14:paraId="14BB0F23">
      <w:pPr>
        <w:pStyle w:val="11"/>
        <w:keepNext w:val="0"/>
        <w:keepLines w:val="0"/>
        <w:pageBreakBefore w:val="0"/>
        <w:widowControl w:val="0"/>
        <w:kinsoku/>
        <w:wordWrap/>
        <w:overflowPunct/>
        <w:topLinePunct w:val="0"/>
        <w:autoSpaceDE/>
        <w:autoSpaceDN/>
        <w:bidi w:val="0"/>
        <w:adjustRightInd w:val="0"/>
        <w:snapToGrid w:val="0"/>
        <w:spacing w:line="48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七、一般公共预算财政拨款支出决算明细表</w:t>
      </w:r>
    </w:p>
    <w:p w14:paraId="07B29918">
      <w:pPr>
        <w:pStyle w:val="11"/>
        <w:keepNext w:val="0"/>
        <w:keepLines w:val="0"/>
        <w:pageBreakBefore w:val="0"/>
        <w:widowControl w:val="0"/>
        <w:kinsoku/>
        <w:wordWrap/>
        <w:overflowPunct/>
        <w:topLinePunct w:val="0"/>
        <w:autoSpaceDE/>
        <w:autoSpaceDN/>
        <w:bidi w:val="0"/>
        <w:adjustRightInd w:val="0"/>
        <w:snapToGrid w:val="0"/>
        <w:spacing w:line="48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八、一般公共预算财政拨款基本支出决算</w:t>
      </w:r>
      <w:r>
        <w:rPr>
          <w:rFonts w:hint="eastAsia" w:ascii="Times New Roman" w:hAnsi="Times New Roman" w:eastAsia="仿宋_GB2312" w:cs="仿宋_GB2312"/>
          <w:color w:val="auto"/>
          <w:sz w:val="32"/>
          <w:szCs w:val="32"/>
          <w:highlight w:val="none"/>
          <w:lang w:eastAsia="zh-CN"/>
        </w:rPr>
        <w:t>明细</w:t>
      </w:r>
      <w:r>
        <w:rPr>
          <w:rFonts w:hint="eastAsia" w:ascii="Times New Roman" w:hAnsi="Times New Roman" w:eastAsia="仿宋_GB2312" w:cs="仿宋_GB2312"/>
          <w:color w:val="auto"/>
          <w:sz w:val="32"/>
          <w:szCs w:val="32"/>
          <w:highlight w:val="none"/>
        </w:rPr>
        <w:t>表</w:t>
      </w:r>
    </w:p>
    <w:p w14:paraId="500ECAE0">
      <w:pPr>
        <w:pStyle w:val="11"/>
        <w:keepNext w:val="0"/>
        <w:keepLines w:val="0"/>
        <w:pageBreakBefore w:val="0"/>
        <w:widowControl w:val="0"/>
        <w:kinsoku/>
        <w:wordWrap/>
        <w:overflowPunct/>
        <w:topLinePunct w:val="0"/>
        <w:autoSpaceDE/>
        <w:autoSpaceDN/>
        <w:bidi w:val="0"/>
        <w:adjustRightInd w:val="0"/>
        <w:snapToGrid w:val="0"/>
        <w:spacing w:line="48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sectPr>
          <w:footerReference r:id="rId10" w:type="first"/>
          <w:footerReference r:id="rId9" w:type="default"/>
          <w:pgSz w:w="11906" w:h="16838"/>
          <w:pgMar w:top="1440" w:right="1800" w:bottom="1440" w:left="1800" w:header="851" w:footer="992" w:gutter="0"/>
          <w:pgNumType w:fmt="decimal" w:start="1"/>
          <w:cols w:space="425" w:num="1"/>
          <w:titlePg/>
          <w:docGrid w:type="lines" w:linePitch="312" w:charSpace="0"/>
        </w:sectPr>
      </w:pPr>
    </w:p>
    <w:p w14:paraId="4A93A270">
      <w:pPr>
        <w:pStyle w:val="11"/>
        <w:keepNext w:val="0"/>
        <w:keepLines w:val="0"/>
        <w:pageBreakBefore w:val="0"/>
        <w:widowControl w:val="0"/>
        <w:kinsoku/>
        <w:wordWrap/>
        <w:overflowPunct/>
        <w:topLinePunct w:val="0"/>
        <w:autoSpaceDE/>
        <w:autoSpaceDN/>
        <w:bidi w:val="0"/>
        <w:adjustRightInd w:val="0"/>
        <w:snapToGrid w:val="0"/>
        <w:spacing w:line="48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九、一般公共预算财政拨款项目支出决算表</w:t>
      </w:r>
    </w:p>
    <w:p w14:paraId="66DF5148">
      <w:pPr>
        <w:pStyle w:val="11"/>
        <w:keepNext w:val="0"/>
        <w:keepLines w:val="0"/>
        <w:pageBreakBefore w:val="0"/>
        <w:widowControl w:val="0"/>
        <w:kinsoku/>
        <w:wordWrap/>
        <w:overflowPunct/>
        <w:topLinePunct w:val="0"/>
        <w:autoSpaceDE/>
        <w:autoSpaceDN/>
        <w:bidi w:val="0"/>
        <w:adjustRightInd w:val="0"/>
        <w:snapToGrid w:val="0"/>
        <w:spacing w:line="48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十、政府性基金预算财政拨款收入支出决算表</w:t>
      </w:r>
    </w:p>
    <w:p w14:paraId="4417773E">
      <w:pPr>
        <w:pStyle w:val="11"/>
        <w:keepNext w:val="0"/>
        <w:keepLines w:val="0"/>
        <w:pageBreakBefore w:val="0"/>
        <w:widowControl w:val="0"/>
        <w:kinsoku/>
        <w:wordWrap/>
        <w:overflowPunct/>
        <w:topLinePunct w:val="0"/>
        <w:autoSpaceDE/>
        <w:autoSpaceDN/>
        <w:bidi w:val="0"/>
        <w:adjustRightInd w:val="0"/>
        <w:snapToGrid w:val="0"/>
        <w:spacing w:line="48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十一、国有资本经营预算财政拨款收入支出决算表</w:t>
      </w:r>
    </w:p>
    <w:p w14:paraId="41757475">
      <w:pPr>
        <w:pStyle w:val="11"/>
        <w:keepNext w:val="0"/>
        <w:keepLines w:val="0"/>
        <w:pageBreakBefore w:val="0"/>
        <w:widowControl w:val="0"/>
        <w:kinsoku/>
        <w:wordWrap/>
        <w:overflowPunct/>
        <w:topLinePunct w:val="0"/>
        <w:autoSpaceDE/>
        <w:autoSpaceDN/>
        <w:bidi w:val="0"/>
        <w:adjustRightInd w:val="0"/>
        <w:snapToGrid w:val="0"/>
        <w:spacing w:line="48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十二、</w:t>
      </w:r>
      <w:r>
        <w:rPr>
          <w:rFonts w:hint="eastAsia" w:ascii="Times New Roman" w:hAnsi="Times New Roman" w:eastAsia="仿宋_GB2312" w:cs="仿宋_GB2312"/>
          <w:color w:val="auto"/>
          <w:sz w:val="32"/>
          <w:szCs w:val="32"/>
          <w:highlight w:val="none"/>
          <w:lang w:val="en-US" w:eastAsia="zh-CN"/>
        </w:rPr>
        <w:t>国有资本经营预算财政拨款支出决算表</w:t>
      </w:r>
    </w:p>
    <w:p w14:paraId="51907E14">
      <w:pPr>
        <w:pStyle w:val="11"/>
        <w:keepNext w:val="0"/>
        <w:keepLines w:val="0"/>
        <w:pageBreakBefore w:val="0"/>
        <w:widowControl w:val="0"/>
        <w:kinsoku/>
        <w:wordWrap/>
        <w:overflowPunct/>
        <w:topLinePunct w:val="0"/>
        <w:autoSpaceDE/>
        <w:autoSpaceDN/>
        <w:bidi w:val="0"/>
        <w:adjustRightInd w:val="0"/>
        <w:snapToGrid w:val="0"/>
        <w:spacing w:line="48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十三、财政拨款“三公”经费支出决算表</w:t>
      </w:r>
    </w:p>
    <w:p w14:paraId="0EA6E617">
      <w:pPr>
        <w:pStyle w:val="2"/>
        <w:pageBreakBefore w:val="0"/>
        <w:kinsoku/>
        <w:wordWrap/>
        <w:overflowPunct/>
        <w:topLinePunct w:val="0"/>
        <w:bidi w:val="0"/>
        <w:spacing w:before="0" w:after="0" w:line="480" w:lineRule="exact"/>
        <w:jc w:val="center"/>
        <w:rPr>
          <w:rFonts w:hint="eastAsia" w:ascii="Times New Roman" w:hAnsi="Times New Roman" w:eastAsia="方正小标宋简体" w:cs="方正小标宋简体"/>
          <w:b w:val="0"/>
          <w:color w:val="auto"/>
          <w:highlight w:val="none"/>
        </w:rPr>
        <w:sectPr>
          <w:footerReference r:id="rId12" w:type="first"/>
          <w:footerReference r:id="rId11" w:type="default"/>
          <w:pgSz w:w="11906" w:h="16838"/>
          <w:pgMar w:top="1440" w:right="1800" w:bottom="1440" w:left="1800" w:header="851" w:footer="992" w:gutter="0"/>
          <w:pgNumType w:fmt="decimal" w:start="1"/>
          <w:cols w:space="425" w:num="1"/>
          <w:titlePg/>
          <w:docGrid w:type="lines" w:linePitch="312" w:charSpace="0"/>
        </w:sectPr>
      </w:pPr>
      <w:bookmarkStart w:id="12" w:name="_Toc15396599"/>
      <w:bookmarkStart w:id="13" w:name="_Toc15377196"/>
    </w:p>
    <w:p w14:paraId="676F9C12">
      <w:pPr>
        <w:pStyle w:val="2"/>
        <w:pageBreakBefore w:val="0"/>
        <w:kinsoku/>
        <w:wordWrap/>
        <w:overflowPunct/>
        <w:topLinePunct w:val="0"/>
        <w:bidi w:val="0"/>
        <w:spacing w:before="0" w:after="0" w:line="480" w:lineRule="exact"/>
        <w:jc w:val="center"/>
        <w:rPr>
          <w:rFonts w:ascii="Times New Roman" w:hAnsi="Times New Roman" w:eastAsia="黑体"/>
          <w:color w:val="auto"/>
          <w:sz w:val="32"/>
          <w:szCs w:val="32"/>
          <w:highlight w:val="none"/>
        </w:rPr>
      </w:pPr>
      <w:r>
        <w:rPr>
          <w:rFonts w:hint="eastAsia" w:ascii="Times New Roman" w:hAnsi="Times New Roman" w:eastAsia="方正小标宋简体" w:cs="方正小标宋简体"/>
          <w:b w:val="0"/>
          <w:color w:val="auto"/>
          <w:highlight w:val="none"/>
        </w:rPr>
        <w:t>第一部分</w:t>
      </w:r>
      <w:r>
        <w:rPr>
          <w:rFonts w:hint="eastAsia" w:ascii="Times New Roman" w:hAnsi="Times New Roman" w:eastAsia="方正小标宋简体" w:cs="方正小标宋简体"/>
          <w:b w:val="0"/>
          <w:color w:val="auto"/>
          <w:highlight w:val="none"/>
          <w:lang w:val="en-US" w:eastAsia="zh-CN"/>
        </w:rPr>
        <w:t xml:space="preserve"> </w:t>
      </w:r>
      <w:r>
        <w:rPr>
          <w:rFonts w:hint="eastAsia" w:ascii="Times New Roman" w:hAnsi="Times New Roman" w:eastAsia="方正小标宋简体" w:cs="方正小标宋简体"/>
          <w:b w:val="0"/>
          <w:color w:val="auto"/>
          <w:highlight w:val="none"/>
        </w:rPr>
        <w:t xml:space="preserve"> </w:t>
      </w:r>
      <w:r>
        <w:rPr>
          <w:rStyle w:val="17"/>
          <w:rFonts w:hint="eastAsia" w:ascii="Times New Roman" w:hAnsi="Times New Roman" w:eastAsia="方正小标宋简体" w:cs="方正小标宋简体"/>
          <w:b w:val="0"/>
          <w:bCs w:val="0"/>
          <w:color w:val="auto"/>
          <w:highlight w:val="none"/>
        </w:rPr>
        <w:t>部门概况</w:t>
      </w:r>
      <w:bookmarkEnd w:id="12"/>
      <w:bookmarkEnd w:id="13"/>
    </w:p>
    <w:p w14:paraId="6789774C">
      <w:pPr>
        <w:pStyle w:val="3"/>
        <w:pageBreakBefore w:val="0"/>
        <w:numPr>
          <w:ilvl w:val="0"/>
          <w:numId w:val="1"/>
        </w:numPr>
        <w:kinsoku/>
        <w:wordWrap/>
        <w:overflowPunct/>
        <w:topLinePunct w:val="0"/>
        <w:autoSpaceDE/>
        <w:autoSpaceDN/>
        <w:bidi w:val="0"/>
        <w:adjustRightInd/>
        <w:spacing w:before="0" w:after="0" w:line="480" w:lineRule="exact"/>
        <w:textAlignment w:val="auto"/>
        <w:rPr>
          <w:rFonts w:hint="eastAsia" w:ascii="Times New Roman" w:hAnsi="Times New Roman" w:eastAsia="黑体"/>
          <w:b w:val="0"/>
          <w:color w:val="auto"/>
          <w:highlight w:val="none"/>
          <w:lang w:eastAsia="zh-CN"/>
        </w:rPr>
      </w:pPr>
      <w:r>
        <w:rPr>
          <w:rFonts w:hint="eastAsia" w:ascii="Times New Roman" w:hAnsi="Times New Roman" w:eastAsia="黑体"/>
          <w:b w:val="0"/>
          <w:color w:val="auto"/>
          <w:highlight w:val="none"/>
          <w:lang w:eastAsia="zh-CN"/>
        </w:rPr>
        <w:t>部门职责</w:t>
      </w:r>
    </w:p>
    <w:p w14:paraId="2456797E">
      <w:pPr>
        <w:keepNext w:val="0"/>
        <w:keepLines w:val="0"/>
        <w:pageBreakBefore w:val="0"/>
        <w:widowControl/>
        <w:suppressLineNumbers w:val="0"/>
        <w:kinsoku/>
        <w:wordWrap/>
        <w:overflowPunct/>
        <w:topLinePunct w:val="0"/>
        <w:autoSpaceDE/>
        <w:autoSpaceDN/>
        <w:bidi w:val="0"/>
        <w:adjustRightInd/>
        <w:snapToGrid/>
        <w:spacing w:line="480" w:lineRule="exact"/>
        <w:ind w:firstLine="640" w:firstLineChars="200"/>
        <w:jc w:val="left"/>
        <w:textAlignment w:val="auto"/>
        <w:rPr>
          <w:rFonts w:hint="eastAsia" w:ascii="仿宋_GB2312" w:hAnsi="仿宋_GB2312" w:eastAsia="仿宋_GB2312" w:cs="仿宋_GB2312"/>
          <w:color w:val="auto"/>
          <w:sz w:val="32"/>
          <w:szCs w:val="32"/>
          <w:lang w:val="zh-CN" w:eastAsia="zh-CN"/>
        </w:rPr>
      </w:pPr>
      <w:bookmarkStart w:id="14" w:name="_Toc15396601"/>
      <w:bookmarkStart w:id="15" w:name="_Toc15377200"/>
      <w:r>
        <w:rPr>
          <w:rFonts w:hint="eastAsia" w:ascii="仿宋_GB2312" w:hAnsi="仿宋_GB2312" w:eastAsia="仿宋_GB2312" w:cs="仿宋_GB2312"/>
          <w:color w:val="auto"/>
          <w:sz w:val="32"/>
          <w:szCs w:val="32"/>
          <w:lang w:val="zh-CN" w:eastAsia="zh-CN"/>
        </w:rPr>
        <w:t>达古冰川管理局于2003年12月正式成立组建，为州人民政府直属公益一类事业单位，与四川三打古自然保护区管理局，实行“一套人马，两块牌子”“州县共管、以州为主”的管理体制。景区保护面积623平方公里，旅游区规划面积210平方公里。主要职责为：</w:t>
      </w:r>
    </w:p>
    <w:p w14:paraId="6F99CF39">
      <w:pPr>
        <w:keepNext w:val="0"/>
        <w:keepLines w:val="0"/>
        <w:pageBreakBefore w:val="0"/>
        <w:widowControl/>
        <w:suppressLineNumbers w:val="0"/>
        <w:kinsoku/>
        <w:wordWrap/>
        <w:overflowPunct/>
        <w:topLinePunct w:val="0"/>
        <w:autoSpaceDE/>
        <w:autoSpaceDN/>
        <w:bidi w:val="0"/>
        <w:adjustRightInd/>
        <w:spacing w:line="480" w:lineRule="exact"/>
        <w:ind w:firstLine="640" w:firstLineChars="200"/>
        <w:jc w:val="left"/>
        <w:textAlignment w:val="auto"/>
        <w:rPr>
          <w:rFonts w:hint="eastAsia" w:ascii="仿宋_GB2312" w:hAnsi="仿宋_GB2312" w:eastAsia="仿宋_GB2312" w:cs="仿宋_GB2312"/>
          <w:color w:val="auto"/>
          <w:sz w:val="32"/>
          <w:szCs w:val="32"/>
          <w:lang w:val="zh-CN" w:eastAsia="zh-CN"/>
        </w:rPr>
      </w:pPr>
      <w:r>
        <w:rPr>
          <w:rFonts w:hint="eastAsia" w:ascii="仿宋_GB2312" w:hAnsi="仿宋_GB2312" w:eastAsia="仿宋_GB2312" w:cs="仿宋_GB2312"/>
          <w:color w:val="auto"/>
          <w:sz w:val="32"/>
          <w:szCs w:val="32"/>
          <w:lang w:val="zh-CN" w:eastAsia="zh-CN"/>
        </w:rPr>
        <w:t>1、宣传贯彻国家有关自然保护区、风景名胜区管理和国家地质公园的法律、法规和方针政策。</w:t>
      </w:r>
    </w:p>
    <w:p w14:paraId="485988BD">
      <w:pPr>
        <w:keepNext w:val="0"/>
        <w:keepLines w:val="0"/>
        <w:pageBreakBefore w:val="0"/>
        <w:widowControl/>
        <w:suppressLineNumbers w:val="0"/>
        <w:kinsoku/>
        <w:wordWrap/>
        <w:overflowPunct/>
        <w:topLinePunct w:val="0"/>
        <w:autoSpaceDE/>
        <w:autoSpaceDN/>
        <w:bidi w:val="0"/>
        <w:adjustRightInd/>
        <w:spacing w:line="480" w:lineRule="exact"/>
        <w:ind w:firstLine="640" w:firstLineChars="200"/>
        <w:jc w:val="left"/>
        <w:textAlignment w:val="auto"/>
        <w:rPr>
          <w:rFonts w:hint="eastAsia" w:ascii="仿宋_GB2312" w:hAnsi="仿宋_GB2312" w:eastAsia="仿宋_GB2312" w:cs="仿宋_GB2312"/>
          <w:color w:val="auto"/>
          <w:sz w:val="32"/>
          <w:szCs w:val="32"/>
          <w:lang w:val="zh-CN" w:eastAsia="zh-CN"/>
        </w:rPr>
      </w:pPr>
      <w:r>
        <w:rPr>
          <w:rFonts w:hint="eastAsia" w:ascii="仿宋_GB2312" w:hAnsi="仿宋_GB2312" w:eastAsia="仿宋_GB2312" w:cs="仿宋_GB2312"/>
          <w:color w:val="auto"/>
          <w:sz w:val="32"/>
          <w:szCs w:val="32"/>
          <w:lang w:val="zh-CN" w:eastAsia="zh-CN"/>
        </w:rPr>
        <w:t>2、制定自然保护区的各项规章制度，组织实施自然保护区建设保护规则，统一管理自然保护区。</w:t>
      </w:r>
    </w:p>
    <w:p w14:paraId="793BF42A">
      <w:pPr>
        <w:keepNext w:val="0"/>
        <w:keepLines w:val="0"/>
        <w:pageBreakBefore w:val="0"/>
        <w:widowControl/>
        <w:suppressLineNumbers w:val="0"/>
        <w:kinsoku/>
        <w:wordWrap/>
        <w:overflowPunct/>
        <w:topLinePunct w:val="0"/>
        <w:autoSpaceDE/>
        <w:autoSpaceDN/>
        <w:bidi w:val="0"/>
        <w:adjustRightInd/>
        <w:spacing w:line="480" w:lineRule="exact"/>
        <w:ind w:firstLine="640" w:firstLineChars="200"/>
        <w:jc w:val="left"/>
        <w:textAlignment w:val="auto"/>
        <w:rPr>
          <w:rFonts w:hint="eastAsia" w:ascii="仿宋_GB2312" w:hAnsi="仿宋_GB2312" w:eastAsia="仿宋_GB2312" w:cs="仿宋_GB2312"/>
          <w:color w:val="auto"/>
          <w:sz w:val="32"/>
          <w:szCs w:val="32"/>
          <w:lang w:val="zh-CN" w:eastAsia="zh-CN"/>
        </w:rPr>
      </w:pPr>
      <w:r>
        <w:rPr>
          <w:rFonts w:hint="eastAsia" w:ascii="仿宋_GB2312" w:hAnsi="仿宋_GB2312" w:eastAsia="仿宋_GB2312" w:cs="仿宋_GB2312"/>
          <w:color w:val="auto"/>
          <w:sz w:val="32"/>
          <w:szCs w:val="32"/>
          <w:lang w:val="zh-CN" w:eastAsia="zh-CN"/>
        </w:rPr>
        <w:t>3、调查自然资源并建立档案，组织环境监测，定期报告保护区环境质量状况。</w:t>
      </w:r>
    </w:p>
    <w:p w14:paraId="4E1EEBFC">
      <w:pPr>
        <w:keepNext w:val="0"/>
        <w:keepLines w:val="0"/>
        <w:pageBreakBefore w:val="0"/>
        <w:widowControl/>
        <w:suppressLineNumbers w:val="0"/>
        <w:kinsoku/>
        <w:wordWrap/>
        <w:overflowPunct/>
        <w:topLinePunct w:val="0"/>
        <w:autoSpaceDE/>
        <w:autoSpaceDN/>
        <w:bidi w:val="0"/>
        <w:adjustRightInd/>
        <w:spacing w:line="480" w:lineRule="exact"/>
        <w:ind w:firstLine="640" w:firstLineChars="200"/>
        <w:jc w:val="left"/>
        <w:textAlignment w:val="auto"/>
        <w:rPr>
          <w:rFonts w:hint="eastAsia" w:ascii="仿宋_GB2312" w:hAnsi="仿宋_GB2312" w:eastAsia="仿宋_GB2312" w:cs="仿宋_GB2312"/>
          <w:color w:val="auto"/>
          <w:sz w:val="32"/>
          <w:szCs w:val="32"/>
          <w:lang w:val="zh-CN" w:eastAsia="zh-CN"/>
        </w:rPr>
      </w:pPr>
      <w:r>
        <w:rPr>
          <w:rFonts w:hint="eastAsia" w:ascii="仿宋_GB2312" w:hAnsi="仿宋_GB2312" w:eastAsia="仿宋_GB2312" w:cs="仿宋_GB2312"/>
          <w:color w:val="auto"/>
          <w:sz w:val="32"/>
          <w:szCs w:val="32"/>
          <w:lang w:val="zh-CN" w:eastAsia="zh-CN"/>
        </w:rPr>
        <w:t>4、负责自然保护区界标的设置和管理。</w:t>
      </w:r>
    </w:p>
    <w:p w14:paraId="3B6D3505">
      <w:pPr>
        <w:keepNext w:val="0"/>
        <w:keepLines w:val="0"/>
        <w:pageBreakBefore w:val="0"/>
        <w:widowControl/>
        <w:suppressLineNumbers w:val="0"/>
        <w:kinsoku/>
        <w:wordWrap/>
        <w:overflowPunct/>
        <w:topLinePunct w:val="0"/>
        <w:autoSpaceDE/>
        <w:autoSpaceDN/>
        <w:bidi w:val="0"/>
        <w:adjustRightInd/>
        <w:spacing w:line="480" w:lineRule="exact"/>
        <w:ind w:firstLine="640" w:firstLineChars="200"/>
        <w:jc w:val="left"/>
        <w:textAlignment w:val="auto"/>
        <w:rPr>
          <w:rFonts w:hint="eastAsia" w:ascii="仿宋_GB2312" w:hAnsi="仿宋_GB2312" w:eastAsia="仿宋_GB2312" w:cs="仿宋_GB2312"/>
          <w:color w:val="auto"/>
          <w:sz w:val="32"/>
          <w:szCs w:val="32"/>
          <w:lang w:val="zh-CN" w:eastAsia="zh-CN"/>
        </w:rPr>
      </w:pPr>
      <w:r>
        <w:rPr>
          <w:rFonts w:hint="eastAsia" w:ascii="仿宋_GB2312" w:hAnsi="仿宋_GB2312" w:eastAsia="仿宋_GB2312" w:cs="仿宋_GB2312"/>
          <w:color w:val="auto"/>
          <w:sz w:val="32"/>
          <w:szCs w:val="32"/>
          <w:lang w:val="zh-CN" w:eastAsia="zh-CN"/>
        </w:rPr>
        <w:t>5、保护风景名胜区资源和生态环境，维护风景名胜区的自然风貌和人文景观，开发利用风景名胜区旅游资源。</w:t>
      </w:r>
    </w:p>
    <w:p w14:paraId="6C8FCEDF">
      <w:pPr>
        <w:keepNext w:val="0"/>
        <w:keepLines w:val="0"/>
        <w:pageBreakBefore w:val="0"/>
        <w:widowControl/>
        <w:suppressLineNumbers w:val="0"/>
        <w:kinsoku/>
        <w:wordWrap/>
        <w:overflowPunct/>
        <w:topLinePunct w:val="0"/>
        <w:autoSpaceDE/>
        <w:autoSpaceDN/>
        <w:bidi w:val="0"/>
        <w:adjustRightInd/>
        <w:spacing w:line="480" w:lineRule="exact"/>
        <w:ind w:firstLine="640" w:firstLineChars="200"/>
        <w:jc w:val="left"/>
        <w:textAlignment w:val="auto"/>
        <w:rPr>
          <w:rFonts w:hint="eastAsia" w:ascii="仿宋_GB2312" w:hAnsi="仿宋_GB2312" w:eastAsia="仿宋_GB2312" w:cs="仿宋_GB2312"/>
          <w:color w:val="auto"/>
          <w:sz w:val="32"/>
          <w:szCs w:val="32"/>
          <w:lang w:val="zh-CN" w:eastAsia="zh-CN"/>
        </w:rPr>
      </w:pPr>
      <w:r>
        <w:rPr>
          <w:rFonts w:hint="eastAsia" w:ascii="仿宋_GB2312" w:hAnsi="仿宋_GB2312" w:eastAsia="仿宋_GB2312" w:cs="仿宋_GB2312"/>
          <w:color w:val="auto"/>
          <w:sz w:val="32"/>
          <w:szCs w:val="32"/>
          <w:lang w:val="zh-CN" w:eastAsia="zh-CN"/>
        </w:rPr>
        <w:t>6、协助编制总体规划和详细规划并组织实施，按照总体规划对风景名胜区的建设项目进行审核和监督检查。</w:t>
      </w:r>
    </w:p>
    <w:p w14:paraId="65810FBA">
      <w:pPr>
        <w:keepNext w:val="0"/>
        <w:keepLines w:val="0"/>
        <w:pageBreakBefore w:val="0"/>
        <w:widowControl/>
        <w:suppressLineNumbers w:val="0"/>
        <w:kinsoku/>
        <w:wordWrap/>
        <w:overflowPunct/>
        <w:topLinePunct w:val="0"/>
        <w:autoSpaceDE/>
        <w:autoSpaceDN/>
        <w:bidi w:val="0"/>
        <w:adjustRightInd/>
        <w:spacing w:line="480" w:lineRule="exact"/>
        <w:ind w:firstLine="640" w:firstLineChars="200"/>
        <w:jc w:val="left"/>
        <w:textAlignment w:val="auto"/>
        <w:rPr>
          <w:rFonts w:hint="eastAsia" w:ascii="仿宋_GB2312" w:hAnsi="仿宋_GB2312" w:eastAsia="仿宋_GB2312" w:cs="仿宋_GB2312"/>
          <w:color w:val="auto"/>
          <w:sz w:val="32"/>
          <w:szCs w:val="32"/>
          <w:lang w:val="zh-CN" w:eastAsia="zh-CN"/>
        </w:rPr>
      </w:pPr>
      <w:r>
        <w:rPr>
          <w:rFonts w:hint="eastAsia" w:ascii="仿宋_GB2312" w:hAnsi="仿宋_GB2312" w:eastAsia="仿宋_GB2312" w:cs="仿宋_GB2312"/>
          <w:color w:val="auto"/>
          <w:sz w:val="32"/>
          <w:szCs w:val="32"/>
          <w:lang w:val="zh-CN" w:eastAsia="zh-CN"/>
        </w:rPr>
        <w:t>7、负责风景名胜区基础设施和公共设施的建设和管理。</w:t>
      </w:r>
    </w:p>
    <w:p w14:paraId="79A4253B">
      <w:pPr>
        <w:keepNext w:val="0"/>
        <w:keepLines w:val="0"/>
        <w:pageBreakBefore w:val="0"/>
        <w:widowControl/>
        <w:suppressLineNumbers w:val="0"/>
        <w:kinsoku/>
        <w:wordWrap/>
        <w:overflowPunct/>
        <w:topLinePunct w:val="0"/>
        <w:autoSpaceDE/>
        <w:autoSpaceDN/>
        <w:bidi w:val="0"/>
        <w:adjustRightInd/>
        <w:spacing w:line="480" w:lineRule="exact"/>
        <w:ind w:firstLine="640" w:firstLineChars="200"/>
        <w:jc w:val="left"/>
        <w:textAlignment w:val="auto"/>
        <w:rPr>
          <w:rFonts w:hint="eastAsia" w:ascii="仿宋_GB2312" w:hAnsi="仿宋_GB2312" w:eastAsia="仿宋_GB2312" w:cs="仿宋_GB2312"/>
          <w:color w:val="auto"/>
          <w:sz w:val="32"/>
          <w:szCs w:val="32"/>
          <w:lang w:val="zh-CN" w:eastAsia="zh-CN"/>
        </w:rPr>
      </w:pPr>
      <w:r>
        <w:rPr>
          <w:rFonts w:hint="eastAsia" w:ascii="仿宋_GB2312" w:hAnsi="仿宋_GB2312" w:eastAsia="仿宋_GB2312" w:cs="仿宋_GB2312"/>
          <w:color w:val="auto"/>
          <w:sz w:val="32"/>
          <w:szCs w:val="32"/>
          <w:lang w:val="zh-CN" w:eastAsia="zh-CN"/>
        </w:rPr>
        <w:t>8、制定风景名胜区管理制度，负责风景名胜区的游人安全、环境卫生和服务业管理工作。</w:t>
      </w:r>
    </w:p>
    <w:p w14:paraId="0171DC81">
      <w:pPr>
        <w:keepNext w:val="0"/>
        <w:keepLines w:val="0"/>
        <w:pageBreakBefore w:val="0"/>
        <w:widowControl/>
        <w:suppressLineNumbers w:val="0"/>
        <w:kinsoku/>
        <w:wordWrap/>
        <w:overflowPunct/>
        <w:topLinePunct w:val="0"/>
        <w:autoSpaceDE/>
        <w:autoSpaceDN/>
        <w:bidi w:val="0"/>
        <w:adjustRightInd/>
        <w:spacing w:line="480" w:lineRule="exact"/>
        <w:ind w:firstLine="640" w:firstLineChars="200"/>
        <w:jc w:val="left"/>
        <w:textAlignment w:val="auto"/>
        <w:rPr>
          <w:rFonts w:hint="eastAsia" w:ascii="仿宋_GB2312" w:hAnsi="仿宋_GB2312" w:eastAsia="仿宋_GB2312" w:cs="仿宋_GB2312"/>
          <w:color w:val="auto"/>
          <w:sz w:val="32"/>
          <w:szCs w:val="32"/>
          <w:lang w:val="zh-CN" w:eastAsia="zh-CN"/>
        </w:rPr>
      </w:pPr>
      <w:r>
        <w:rPr>
          <w:rFonts w:hint="eastAsia" w:ascii="仿宋_GB2312" w:hAnsi="仿宋_GB2312" w:eastAsia="仿宋_GB2312" w:cs="仿宋_GB2312"/>
          <w:color w:val="auto"/>
          <w:sz w:val="32"/>
          <w:szCs w:val="32"/>
          <w:lang w:val="zh-CN" w:eastAsia="zh-CN"/>
        </w:rPr>
        <w:t>9、根据《自然保护区管理条例》和《风景名胜区管理条例》的规定，协助行政执法部门对保护区和景区内的森林资源、林地、国土资源、水资源依法管理。</w:t>
      </w:r>
    </w:p>
    <w:p w14:paraId="207B116D">
      <w:pPr>
        <w:keepNext w:val="0"/>
        <w:keepLines w:val="0"/>
        <w:pageBreakBefore w:val="0"/>
        <w:widowControl/>
        <w:suppressLineNumbers w:val="0"/>
        <w:kinsoku/>
        <w:wordWrap/>
        <w:overflowPunct/>
        <w:topLinePunct w:val="0"/>
        <w:autoSpaceDE/>
        <w:autoSpaceDN/>
        <w:bidi w:val="0"/>
        <w:adjustRightInd/>
        <w:spacing w:line="480" w:lineRule="exact"/>
        <w:ind w:firstLine="640" w:firstLineChars="200"/>
        <w:jc w:val="left"/>
        <w:textAlignment w:val="auto"/>
      </w:pPr>
      <w:r>
        <w:rPr>
          <w:rFonts w:hint="eastAsia" w:ascii="仿宋_GB2312" w:hAnsi="仿宋_GB2312" w:eastAsia="仿宋_GB2312" w:cs="仿宋_GB2312"/>
          <w:color w:val="auto"/>
          <w:sz w:val="32"/>
          <w:szCs w:val="32"/>
          <w:lang w:val="zh-CN" w:eastAsia="zh-CN"/>
        </w:rPr>
        <w:t>10、制定地质公园管理制度，负责地质公园的规划、建设、游览安全、环境保护和管理工作。</w:t>
      </w:r>
    </w:p>
    <w:p w14:paraId="0D158C2B">
      <w:pPr>
        <w:pStyle w:val="3"/>
        <w:pageBreakBefore w:val="0"/>
        <w:kinsoku/>
        <w:wordWrap/>
        <w:overflowPunct/>
        <w:topLinePunct w:val="0"/>
        <w:autoSpaceDE/>
        <w:autoSpaceDN/>
        <w:bidi w:val="0"/>
        <w:adjustRightInd/>
        <w:spacing w:before="0" w:after="0" w:line="480" w:lineRule="exact"/>
        <w:textAlignment w:val="auto"/>
        <w:rPr>
          <w:rStyle w:val="18"/>
          <w:rFonts w:ascii="Times New Roman" w:hAnsi="Times New Roman"/>
          <w:b w:val="0"/>
          <w:bCs w:val="0"/>
          <w:color w:val="auto"/>
          <w:highlight w:val="none"/>
        </w:rPr>
      </w:pPr>
      <w:r>
        <w:rPr>
          <w:rFonts w:hint="eastAsia" w:ascii="Times New Roman" w:hAnsi="Times New Roman" w:eastAsia="黑体"/>
          <w:b w:val="0"/>
          <w:color w:val="auto"/>
          <w:highlight w:val="none"/>
        </w:rPr>
        <w:t>二、机</w:t>
      </w:r>
      <w:r>
        <w:rPr>
          <w:rStyle w:val="18"/>
          <w:rFonts w:hint="eastAsia" w:ascii="Times New Roman" w:hAnsi="Times New Roman" w:eastAsia="黑体"/>
          <w:b w:val="0"/>
          <w:bCs w:val="0"/>
          <w:color w:val="auto"/>
          <w:highlight w:val="none"/>
        </w:rPr>
        <w:t>构设置</w:t>
      </w:r>
      <w:bookmarkEnd w:id="14"/>
      <w:bookmarkEnd w:id="15"/>
    </w:p>
    <w:p w14:paraId="4B64F3FB">
      <w:pPr>
        <w:pageBreakBefore w:val="0"/>
        <w:kinsoku/>
        <w:wordWrap/>
        <w:overflowPunct/>
        <w:topLinePunct w:val="0"/>
        <w:autoSpaceDE/>
        <w:autoSpaceDN/>
        <w:bidi w:val="0"/>
        <w:adjustRightInd/>
        <w:spacing w:line="480" w:lineRule="exact"/>
        <w:ind w:firstLine="800" w:firstLineChars="250"/>
        <w:textAlignment w:val="auto"/>
        <w:rPr>
          <w:rFonts w:hint="eastAsia" w:ascii="Times New Roman" w:hAnsi="Times New Roman"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达古冰川风景名胜区管理局</w:t>
      </w:r>
      <w:r>
        <w:rPr>
          <w:rFonts w:hint="eastAsia" w:ascii="仿宋_GB2312" w:hAnsi="仿宋_GB2312" w:eastAsia="仿宋_GB2312" w:cs="仿宋_GB2312"/>
          <w:color w:val="auto"/>
          <w:sz w:val="32"/>
          <w:szCs w:val="32"/>
          <w:highlight w:val="none"/>
          <w:lang w:val="en-US" w:eastAsia="zh-CN"/>
        </w:rPr>
        <w:t>属一级预算单位，</w:t>
      </w:r>
      <w:r>
        <w:rPr>
          <w:rFonts w:hint="eastAsia" w:ascii="Times New Roman" w:hAnsi="Times New Roman" w:eastAsia="仿宋_GB2312" w:cs="仿宋_GB2312"/>
          <w:color w:val="auto"/>
          <w:sz w:val="32"/>
          <w:szCs w:val="32"/>
          <w:highlight w:val="none"/>
        </w:rPr>
        <w:t>下属二级</w:t>
      </w:r>
      <w:r>
        <w:rPr>
          <w:rFonts w:hint="eastAsia" w:ascii="Times New Roman" w:hAnsi="Times New Roman" w:eastAsia="仿宋_GB2312" w:cs="仿宋_GB2312"/>
          <w:color w:val="auto"/>
          <w:sz w:val="32"/>
          <w:szCs w:val="32"/>
          <w:highlight w:val="none"/>
          <w:lang w:eastAsia="zh-CN"/>
        </w:rPr>
        <w:t>预算</w:t>
      </w:r>
      <w:r>
        <w:rPr>
          <w:rFonts w:hint="eastAsia" w:ascii="Times New Roman" w:hAnsi="Times New Roman" w:eastAsia="仿宋_GB2312" w:cs="仿宋_GB2312"/>
          <w:color w:val="auto"/>
          <w:sz w:val="32"/>
          <w:szCs w:val="32"/>
          <w:highlight w:val="none"/>
        </w:rPr>
        <w:t>单位</w:t>
      </w:r>
      <w:r>
        <w:rPr>
          <w:rFonts w:hint="eastAsia" w:ascii="仿宋_GB2312" w:hAnsi="仿宋_GB2312" w:eastAsia="仿宋_GB2312" w:cs="仿宋_GB2312"/>
          <w:color w:val="auto"/>
          <w:sz w:val="32"/>
          <w:szCs w:val="32"/>
          <w:highlight w:val="none"/>
          <w:lang w:val="en-US" w:eastAsia="zh-CN"/>
        </w:rPr>
        <w:t>0</w:t>
      </w:r>
      <w:r>
        <w:rPr>
          <w:rFonts w:hint="eastAsia" w:ascii="Times New Roman" w:hAnsi="Times New Roman" w:eastAsia="仿宋_GB2312" w:cs="仿宋_GB2312"/>
          <w:color w:val="auto"/>
          <w:sz w:val="32"/>
          <w:szCs w:val="32"/>
          <w:highlight w:val="none"/>
        </w:rPr>
        <w:t>个，其中行政单位</w:t>
      </w:r>
      <w:r>
        <w:rPr>
          <w:rFonts w:hint="eastAsia" w:eastAsia="仿宋_GB2312" w:cs="仿宋_GB2312"/>
          <w:color w:val="auto"/>
          <w:sz w:val="32"/>
          <w:szCs w:val="32"/>
          <w:highlight w:val="none"/>
          <w:lang w:val="en-US" w:eastAsia="zh-CN"/>
        </w:rPr>
        <w:t>0</w:t>
      </w:r>
      <w:r>
        <w:rPr>
          <w:rFonts w:hint="eastAsia" w:ascii="Times New Roman" w:hAnsi="Times New Roman" w:eastAsia="仿宋_GB2312" w:cs="仿宋_GB2312"/>
          <w:color w:val="auto"/>
          <w:sz w:val="32"/>
          <w:szCs w:val="32"/>
          <w:highlight w:val="none"/>
        </w:rPr>
        <w:t>个，参照公务员法管理的事业单位</w:t>
      </w:r>
      <w:r>
        <w:rPr>
          <w:rFonts w:hint="eastAsia" w:eastAsia="仿宋_GB2312" w:cs="仿宋_GB2312"/>
          <w:bCs/>
          <w:color w:val="auto"/>
          <w:sz w:val="32"/>
          <w:szCs w:val="32"/>
          <w:highlight w:val="none"/>
          <w:lang w:val="en-US" w:eastAsia="zh-CN"/>
        </w:rPr>
        <w:t>0</w:t>
      </w:r>
      <w:r>
        <w:rPr>
          <w:rFonts w:hint="eastAsia" w:ascii="Times New Roman" w:hAnsi="Times New Roman" w:eastAsia="仿宋_GB2312" w:cs="仿宋_GB2312"/>
          <w:color w:val="auto"/>
          <w:sz w:val="32"/>
          <w:szCs w:val="32"/>
          <w:highlight w:val="none"/>
        </w:rPr>
        <w:t>个，其他事业单位</w:t>
      </w:r>
      <w:r>
        <w:rPr>
          <w:rFonts w:hint="eastAsia" w:eastAsia="仿宋_GB2312" w:cs="仿宋_GB2312"/>
          <w:color w:val="auto"/>
          <w:sz w:val="32"/>
          <w:szCs w:val="32"/>
          <w:highlight w:val="none"/>
          <w:lang w:val="en-US" w:eastAsia="zh-CN"/>
        </w:rPr>
        <w:t>0</w:t>
      </w:r>
      <w:r>
        <w:rPr>
          <w:rFonts w:hint="eastAsia" w:ascii="Times New Roman" w:hAnsi="Times New Roman" w:eastAsia="仿宋_GB2312" w:cs="仿宋_GB2312"/>
          <w:color w:val="auto"/>
          <w:sz w:val="32"/>
          <w:szCs w:val="32"/>
          <w:highlight w:val="none"/>
        </w:rPr>
        <w:t>个。</w:t>
      </w:r>
    </w:p>
    <w:p w14:paraId="05E4A976">
      <w:pPr>
        <w:keepNext w:val="0"/>
        <w:keepLines w:val="0"/>
        <w:pageBreakBefore w:val="0"/>
        <w:widowControl w:val="0"/>
        <w:kinsoku/>
        <w:wordWrap/>
        <w:overflowPunct/>
        <w:topLinePunct w:val="0"/>
        <w:autoSpaceDE/>
        <w:autoSpaceDN/>
        <w:bidi w:val="0"/>
        <w:adjustRightInd/>
        <w:snapToGrid w:val="0"/>
        <w:spacing w:afterAutospacing="0" w:line="480" w:lineRule="exact"/>
        <w:ind w:firstLine="640" w:firstLineChars="200"/>
        <w:textAlignment w:val="auto"/>
        <w:rPr>
          <w:rFonts w:hint="default" w:ascii="仿宋_GB2312" w:hAnsi="Times New Roman" w:eastAsia="仿宋_GB2312" w:cs="Times New Roman"/>
          <w:color w:val="auto"/>
          <w:kern w:val="2"/>
          <w:sz w:val="32"/>
          <w:szCs w:val="32"/>
          <w:lang w:val="en-US" w:eastAsia="zh-CN" w:bidi="ar-SA"/>
        </w:rPr>
      </w:pPr>
      <w:r>
        <w:rPr>
          <w:rFonts w:hint="default" w:ascii="仿宋_GB2312" w:hAnsi="Times New Roman" w:eastAsia="仿宋_GB2312" w:cs="Times New Roman"/>
          <w:color w:val="auto"/>
          <w:kern w:val="2"/>
          <w:sz w:val="32"/>
          <w:szCs w:val="32"/>
          <w:lang w:val="en-US" w:eastAsia="zh-CN" w:bidi="ar-SA"/>
        </w:rPr>
        <w:t>本单位本年度年末实有人数为</w:t>
      </w:r>
      <w:r>
        <w:rPr>
          <w:rFonts w:hint="eastAsia" w:ascii="仿宋_GB2312" w:eastAsia="仿宋_GB2312" w:cs="Times New Roman"/>
          <w:color w:val="auto"/>
          <w:kern w:val="2"/>
          <w:sz w:val="32"/>
          <w:szCs w:val="32"/>
          <w:lang w:val="en-US" w:eastAsia="zh-CN" w:bidi="ar-SA"/>
        </w:rPr>
        <w:t>78</w:t>
      </w:r>
      <w:r>
        <w:rPr>
          <w:rFonts w:hint="default" w:ascii="仿宋_GB2312" w:hAnsi="Times New Roman" w:eastAsia="仿宋_GB2312" w:cs="Times New Roman"/>
          <w:color w:val="auto"/>
          <w:kern w:val="2"/>
          <w:sz w:val="32"/>
          <w:szCs w:val="32"/>
          <w:lang w:val="en-US" w:eastAsia="zh-CN" w:bidi="ar-SA"/>
        </w:rPr>
        <w:t>人，比上年</w:t>
      </w:r>
      <w:r>
        <w:rPr>
          <w:rFonts w:hint="eastAsia" w:ascii="仿宋_GB2312" w:eastAsia="仿宋_GB2312" w:cs="Times New Roman"/>
          <w:color w:val="auto"/>
          <w:kern w:val="2"/>
          <w:sz w:val="32"/>
          <w:szCs w:val="32"/>
          <w:lang w:val="en-US" w:eastAsia="zh-CN" w:bidi="ar-SA"/>
        </w:rPr>
        <w:t>减少2</w:t>
      </w:r>
      <w:r>
        <w:rPr>
          <w:rFonts w:hint="default" w:ascii="仿宋_GB2312" w:hAnsi="Times New Roman" w:eastAsia="仿宋_GB2312" w:cs="Times New Roman"/>
          <w:color w:val="auto"/>
          <w:kern w:val="2"/>
          <w:sz w:val="32"/>
          <w:szCs w:val="32"/>
          <w:lang w:val="en-US" w:eastAsia="zh-CN" w:bidi="ar-SA"/>
        </w:rPr>
        <w:t>人；年末实有离退休人数为</w:t>
      </w:r>
      <w:r>
        <w:rPr>
          <w:rFonts w:hint="eastAsia" w:ascii="仿宋_GB2312" w:eastAsia="仿宋_GB2312" w:cs="Times New Roman"/>
          <w:color w:val="auto"/>
          <w:kern w:val="2"/>
          <w:sz w:val="32"/>
          <w:szCs w:val="32"/>
          <w:lang w:val="en-US" w:eastAsia="zh-CN" w:bidi="ar-SA"/>
        </w:rPr>
        <w:t>14</w:t>
      </w:r>
      <w:r>
        <w:rPr>
          <w:rFonts w:hint="default" w:ascii="仿宋_GB2312" w:hAnsi="Times New Roman" w:eastAsia="仿宋_GB2312" w:cs="Times New Roman"/>
          <w:color w:val="auto"/>
          <w:kern w:val="2"/>
          <w:sz w:val="32"/>
          <w:szCs w:val="32"/>
          <w:lang w:val="en-US" w:eastAsia="zh-CN" w:bidi="ar-SA"/>
        </w:rPr>
        <w:t>人，比上年增加</w:t>
      </w:r>
      <w:r>
        <w:rPr>
          <w:rFonts w:hint="eastAsia" w:ascii="仿宋_GB2312" w:hAnsi="Times New Roman" w:eastAsia="仿宋_GB2312" w:cs="Times New Roman"/>
          <w:color w:val="auto"/>
          <w:kern w:val="2"/>
          <w:sz w:val="32"/>
          <w:szCs w:val="32"/>
          <w:lang w:val="en-US" w:eastAsia="zh-CN" w:bidi="ar-SA"/>
        </w:rPr>
        <w:t>2</w:t>
      </w:r>
      <w:r>
        <w:rPr>
          <w:rFonts w:hint="default" w:ascii="仿宋_GB2312" w:hAnsi="Times New Roman" w:eastAsia="仿宋_GB2312" w:cs="Times New Roman"/>
          <w:color w:val="auto"/>
          <w:kern w:val="2"/>
          <w:sz w:val="32"/>
          <w:szCs w:val="32"/>
          <w:lang w:val="en-US" w:eastAsia="zh-CN" w:bidi="ar-SA"/>
        </w:rPr>
        <w:t>人；变动情况及原因为</w:t>
      </w:r>
      <w:r>
        <w:rPr>
          <w:rFonts w:hint="eastAsia" w:ascii="仿宋_GB2312" w:hAnsi="Times New Roman" w:eastAsia="仿宋_GB2312" w:cs="Times New Roman"/>
          <w:color w:val="auto"/>
          <w:kern w:val="2"/>
          <w:sz w:val="32"/>
          <w:szCs w:val="32"/>
          <w:lang w:val="en-US" w:eastAsia="zh-CN" w:bidi="ar-SA"/>
        </w:rPr>
        <w:t>202</w:t>
      </w:r>
      <w:r>
        <w:rPr>
          <w:rFonts w:hint="eastAsia" w:ascii="仿宋_GB2312" w:eastAsia="仿宋_GB2312" w:cs="Times New Roman"/>
          <w:color w:val="auto"/>
          <w:kern w:val="2"/>
          <w:sz w:val="32"/>
          <w:szCs w:val="32"/>
          <w:lang w:val="en-US" w:eastAsia="zh-CN" w:bidi="ar-SA"/>
        </w:rPr>
        <w:t>4年在职职工退休</w:t>
      </w:r>
      <w:r>
        <w:rPr>
          <w:rFonts w:hint="default" w:ascii="仿宋_GB2312" w:hAnsi="Times New Roman" w:eastAsia="仿宋_GB2312" w:cs="Times New Roman"/>
          <w:color w:val="auto"/>
          <w:kern w:val="2"/>
          <w:sz w:val="32"/>
          <w:szCs w:val="32"/>
          <w:lang w:val="en-US" w:eastAsia="zh-CN" w:bidi="ar-SA"/>
        </w:rPr>
        <w:t>。年末实有其他人数为</w:t>
      </w:r>
      <w:r>
        <w:rPr>
          <w:rFonts w:hint="eastAsia" w:ascii="仿宋_GB2312" w:eastAsia="仿宋_GB2312" w:cs="Times New Roman"/>
          <w:color w:val="auto"/>
          <w:kern w:val="2"/>
          <w:sz w:val="32"/>
          <w:szCs w:val="32"/>
          <w:lang w:val="en-US" w:eastAsia="zh-CN" w:bidi="ar-SA"/>
        </w:rPr>
        <w:t>68</w:t>
      </w:r>
      <w:r>
        <w:rPr>
          <w:rFonts w:hint="default" w:ascii="仿宋_GB2312" w:hAnsi="Times New Roman" w:eastAsia="仿宋_GB2312" w:cs="Times New Roman"/>
          <w:color w:val="auto"/>
          <w:kern w:val="2"/>
          <w:sz w:val="32"/>
          <w:szCs w:val="32"/>
          <w:lang w:val="en-US" w:eastAsia="zh-CN" w:bidi="ar-SA"/>
        </w:rPr>
        <w:t>人，比上年</w:t>
      </w:r>
      <w:r>
        <w:rPr>
          <w:rFonts w:hint="eastAsia" w:ascii="仿宋_GB2312" w:eastAsia="仿宋_GB2312" w:cs="Times New Roman"/>
          <w:color w:val="auto"/>
          <w:kern w:val="2"/>
          <w:sz w:val="32"/>
          <w:szCs w:val="32"/>
          <w:lang w:val="en-US" w:eastAsia="zh-CN" w:bidi="ar-SA"/>
        </w:rPr>
        <w:t>减少10</w:t>
      </w:r>
      <w:r>
        <w:rPr>
          <w:rFonts w:hint="default" w:ascii="仿宋_GB2312" w:hAnsi="Times New Roman" w:eastAsia="仿宋_GB2312" w:cs="Times New Roman"/>
          <w:color w:val="auto"/>
          <w:kern w:val="2"/>
          <w:sz w:val="32"/>
          <w:szCs w:val="32"/>
          <w:lang w:val="en-US" w:eastAsia="zh-CN" w:bidi="ar-SA"/>
        </w:rPr>
        <w:t>人；变动原因为</w:t>
      </w:r>
      <w:r>
        <w:rPr>
          <w:rFonts w:hint="eastAsia" w:ascii="仿宋_GB2312" w:eastAsia="仿宋_GB2312" w:cs="Times New Roman"/>
          <w:color w:val="auto"/>
          <w:kern w:val="2"/>
          <w:sz w:val="32"/>
          <w:szCs w:val="32"/>
          <w:lang w:val="en-US" w:eastAsia="zh-CN" w:bidi="ar-SA"/>
        </w:rPr>
        <w:t>清退超龄临聘人员</w:t>
      </w:r>
      <w:r>
        <w:rPr>
          <w:rFonts w:hint="eastAsia" w:ascii="仿宋_GB2312" w:hAnsi="Times New Roman" w:eastAsia="仿宋_GB2312" w:cs="Times New Roman"/>
          <w:color w:val="auto"/>
          <w:kern w:val="2"/>
          <w:sz w:val="32"/>
          <w:szCs w:val="32"/>
          <w:lang w:val="en-US" w:eastAsia="zh-CN" w:bidi="ar-SA"/>
        </w:rPr>
        <w:t>。</w:t>
      </w:r>
    </w:p>
    <w:p w14:paraId="6B60D7F2">
      <w:pPr>
        <w:pStyle w:val="2"/>
        <w:pageBreakBefore w:val="0"/>
        <w:kinsoku/>
        <w:wordWrap/>
        <w:overflowPunct/>
        <w:topLinePunct w:val="0"/>
        <w:bidi w:val="0"/>
        <w:spacing w:before="0" w:after="0" w:line="480" w:lineRule="exact"/>
        <w:jc w:val="center"/>
        <w:rPr>
          <w:rFonts w:ascii="Times New Roman" w:hAnsi="Times New Roman"/>
          <w:color w:val="auto"/>
          <w:highlight w:val="none"/>
        </w:rPr>
      </w:pPr>
      <w:bookmarkStart w:id="16" w:name="_Toc15396602"/>
      <w:bookmarkStart w:id="17" w:name="_Toc15377204"/>
      <w:r>
        <w:rPr>
          <w:rFonts w:hint="eastAsia" w:ascii="Times New Roman" w:hAnsi="Times New Roman" w:eastAsia="方正小标宋简体" w:cs="方正小标宋简体"/>
          <w:b w:val="0"/>
          <w:color w:val="auto"/>
          <w:highlight w:val="none"/>
        </w:rPr>
        <w:t>第二部分</w:t>
      </w:r>
      <w:r>
        <w:rPr>
          <w:rFonts w:hint="eastAsia" w:ascii="Times New Roman" w:hAnsi="Times New Roman" w:eastAsia="方正小标宋简体" w:cs="方正小标宋简体"/>
          <w:b w:val="0"/>
          <w:color w:val="auto"/>
          <w:highlight w:val="none"/>
          <w:lang w:val="en-US" w:eastAsia="zh-CN"/>
        </w:rPr>
        <w:t xml:space="preserve"> </w:t>
      </w:r>
      <w:r>
        <w:rPr>
          <w:rFonts w:hint="eastAsia" w:ascii="Times New Roman" w:hAnsi="Times New Roman" w:eastAsia="方正小标宋简体" w:cs="方正小标宋简体"/>
          <w:b w:val="0"/>
          <w:color w:val="auto"/>
          <w:highlight w:val="none"/>
        </w:rPr>
        <w:t xml:space="preserve"> </w:t>
      </w:r>
      <w:r>
        <w:rPr>
          <w:rFonts w:hint="eastAsia" w:ascii="Times New Roman" w:hAnsi="Times New Roman" w:eastAsia="方正小标宋简体" w:cs="方正小标宋简体"/>
          <w:b w:val="0"/>
          <w:color w:val="auto"/>
          <w:highlight w:val="none"/>
          <w:lang w:val="en-US" w:eastAsia="zh-CN"/>
        </w:rPr>
        <w:t>2024年度</w:t>
      </w:r>
      <w:r>
        <w:rPr>
          <w:rFonts w:hint="eastAsia" w:ascii="Times New Roman" w:hAnsi="Times New Roman" w:eastAsia="方正小标宋简体" w:cs="方正小标宋简体"/>
          <w:b w:val="0"/>
          <w:color w:val="auto"/>
          <w:highlight w:val="none"/>
        </w:rPr>
        <w:t>部门决算情况说明</w:t>
      </w:r>
      <w:bookmarkEnd w:id="16"/>
      <w:bookmarkEnd w:id="17"/>
    </w:p>
    <w:p w14:paraId="151D8859">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640" w:firstLineChars="200"/>
        <w:textAlignment w:val="auto"/>
        <w:outlineLvl w:val="1"/>
        <w:rPr>
          <w:rStyle w:val="18"/>
          <w:rFonts w:hint="eastAsia" w:ascii="Times New Roman" w:hAnsi="Times New Roman" w:eastAsia="黑体"/>
          <w:b w:val="0"/>
          <w:color w:val="auto"/>
          <w:highlight w:val="none"/>
        </w:rPr>
      </w:pPr>
      <w:bookmarkStart w:id="18" w:name="_Toc15377205"/>
      <w:bookmarkStart w:id="19" w:name="_Toc15396603"/>
      <w:r>
        <w:rPr>
          <w:rFonts w:hint="eastAsia" w:ascii="Times New Roman" w:hAnsi="Times New Roman" w:eastAsia="黑体"/>
          <w:color w:val="auto"/>
          <w:sz w:val="32"/>
          <w:szCs w:val="32"/>
          <w:highlight w:val="none"/>
          <w:lang w:eastAsia="zh-CN"/>
        </w:rPr>
        <w:t>一、</w:t>
      </w:r>
      <w:r>
        <w:rPr>
          <w:rFonts w:hint="eastAsia" w:ascii="Times New Roman" w:hAnsi="Times New Roman" w:eastAsia="黑体"/>
          <w:color w:val="auto"/>
          <w:sz w:val="32"/>
          <w:szCs w:val="32"/>
          <w:highlight w:val="none"/>
        </w:rPr>
        <w:t>收</w:t>
      </w:r>
      <w:r>
        <w:rPr>
          <w:rStyle w:val="18"/>
          <w:rFonts w:hint="eastAsia" w:ascii="Times New Roman" w:hAnsi="Times New Roman" w:eastAsia="黑体"/>
          <w:b w:val="0"/>
          <w:color w:val="auto"/>
          <w:highlight w:val="none"/>
        </w:rPr>
        <w:t>入支出决算总体情况说明</w:t>
      </w:r>
      <w:bookmarkEnd w:id="18"/>
      <w:bookmarkEnd w:id="19"/>
    </w:p>
    <w:p w14:paraId="687FDC5F">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640" w:firstLineChars="200"/>
        <w:textAlignment w:val="auto"/>
        <w:outlineLvl w:val="1"/>
        <w:rPr>
          <w:rFonts w:hint="eastAsia"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eastAsia="zh-CN"/>
        </w:rPr>
        <w:t>2024年度收入</w:t>
      </w: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仿宋_GB2312"/>
          <w:color w:val="auto"/>
          <w:sz w:val="32"/>
          <w:szCs w:val="32"/>
          <w:highlight w:val="none"/>
          <w:lang w:eastAsia="zh-CN"/>
        </w:rPr>
        <w:t>支出</w:t>
      </w:r>
      <w:r>
        <w:rPr>
          <w:rFonts w:hint="eastAsia" w:ascii="Times New Roman" w:hAnsi="Times New Roman" w:eastAsia="仿宋_GB2312" w:cs="仿宋_GB2312"/>
          <w:color w:val="auto"/>
          <w:sz w:val="32"/>
          <w:szCs w:val="32"/>
          <w:highlight w:val="none"/>
        </w:rPr>
        <w:t>总计</w:t>
      </w:r>
      <w:r>
        <w:rPr>
          <w:rFonts w:hint="eastAsia" w:ascii="Times New Roman" w:hAnsi="Times New Roman" w:eastAsia="仿宋_GB2312" w:cs="仿宋_GB2312"/>
          <w:color w:val="auto"/>
          <w:sz w:val="32"/>
          <w:szCs w:val="32"/>
          <w:highlight w:val="none"/>
          <w:lang w:eastAsia="zh-CN"/>
        </w:rPr>
        <w:t>均为</w:t>
      </w:r>
      <w:r>
        <w:rPr>
          <w:rFonts w:hint="eastAsia" w:ascii="仿宋_GB2312" w:hAnsi="仿宋_GB2312" w:eastAsia="仿宋_GB2312" w:cs="仿宋_GB2312"/>
          <w:sz w:val="32"/>
          <w:szCs w:val="32"/>
        </w:rPr>
        <w:t>4128.99</w:t>
      </w:r>
      <w:r>
        <w:rPr>
          <w:rFonts w:hint="eastAsia" w:ascii="Times New Roman" w:hAnsi="Times New Roman" w:eastAsia="仿宋_GB2312" w:cs="仿宋_GB2312"/>
          <w:color w:val="auto"/>
          <w:sz w:val="32"/>
          <w:szCs w:val="32"/>
          <w:highlight w:val="none"/>
        </w:rPr>
        <w:t>万元。与</w:t>
      </w:r>
      <w:r>
        <w:rPr>
          <w:rFonts w:hint="eastAsia" w:ascii="Times New Roman" w:hAnsi="Times New Roman" w:eastAsia="仿宋_GB2312" w:cs="仿宋_GB2312"/>
          <w:color w:val="auto"/>
          <w:sz w:val="32"/>
          <w:szCs w:val="32"/>
          <w:highlight w:val="none"/>
          <w:lang w:eastAsia="zh-CN"/>
        </w:rPr>
        <w:t>202</w:t>
      </w:r>
      <w:r>
        <w:rPr>
          <w:rFonts w:hint="eastAsia" w:ascii="Times New Roman" w:hAnsi="Times New Roman" w:eastAsia="仿宋_GB2312" w:cs="仿宋_GB2312"/>
          <w:color w:val="auto"/>
          <w:sz w:val="32"/>
          <w:szCs w:val="32"/>
          <w:highlight w:val="none"/>
          <w:lang w:val="en-US" w:eastAsia="zh-CN"/>
        </w:rPr>
        <w:t>3</w:t>
      </w:r>
      <w:r>
        <w:rPr>
          <w:rFonts w:hint="eastAsia" w:ascii="Times New Roman" w:hAnsi="Times New Roman" w:eastAsia="仿宋_GB2312" w:cs="仿宋_GB2312"/>
          <w:color w:val="auto"/>
          <w:sz w:val="32"/>
          <w:szCs w:val="32"/>
          <w:highlight w:val="none"/>
        </w:rPr>
        <w:t>年</w:t>
      </w:r>
      <w:r>
        <w:rPr>
          <w:rFonts w:hint="eastAsia" w:ascii="Times New Roman" w:hAnsi="Times New Roman" w:eastAsia="仿宋_GB2312" w:cs="仿宋_GB2312"/>
          <w:color w:val="auto"/>
          <w:sz w:val="32"/>
          <w:szCs w:val="32"/>
          <w:highlight w:val="none"/>
          <w:lang w:eastAsia="zh-CN"/>
        </w:rPr>
        <w:t>度</w:t>
      </w:r>
      <w:r>
        <w:rPr>
          <w:rFonts w:hint="eastAsia" w:ascii="Times New Roman" w:hAnsi="Times New Roman" w:eastAsia="仿宋_GB2312" w:cs="仿宋_GB2312"/>
          <w:color w:val="auto"/>
          <w:sz w:val="32"/>
          <w:szCs w:val="32"/>
          <w:highlight w:val="none"/>
        </w:rPr>
        <w:t>相比，</w:t>
      </w:r>
      <w:r>
        <w:rPr>
          <w:rFonts w:hint="eastAsia" w:ascii="Times New Roman" w:hAnsi="Times New Roman" w:eastAsia="仿宋_GB2312" w:cs="仿宋_GB2312"/>
          <w:color w:val="auto"/>
          <w:sz w:val="32"/>
          <w:szCs w:val="32"/>
          <w:highlight w:val="none"/>
          <w:lang w:eastAsia="zh-CN"/>
        </w:rPr>
        <w:t>收入</w:t>
      </w: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仿宋_GB2312"/>
          <w:color w:val="auto"/>
          <w:sz w:val="32"/>
          <w:szCs w:val="32"/>
          <w:highlight w:val="none"/>
          <w:lang w:eastAsia="zh-CN"/>
        </w:rPr>
        <w:t>支出</w:t>
      </w:r>
      <w:r>
        <w:rPr>
          <w:rFonts w:hint="eastAsia" w:ascii="Times New Roman" w:hAnsi="Times New Roman" w:eastAsia="仿宋_GB2312" w:cs="仿宋_GB2312"/>
          <w:color w:val="auto"/>
          <w:sz w:val="32"/>
          <w:szCs w:val="32"/>
          <w:highlight w:val="none"/>
        </w:rPr>
        <w:t>总计各增加</w:t>
      </w:r>
      <w:r>
        <w:rPr>
          <w:rFonts w:hint="eastAsia" w:eastAsia="仿宋_GB2312" w:cs="仿宋_GB2312"/>
          <w:color w:val="auto"/>
          <w:sz w:val="32"/>
          <w:szCs w:val="32"/>
          <w:highlight w:val="none"/>
          <w:lang w:val="en-US" w:eastAsia="zh-CN"/>
        </w:rPr>
        <w:t>393.78</w:t>
      </w:r>
      <w:r>
        <w:rPr>
          <w:rFonts w:hint="eastAsia" w:ascii="Times New Roman" w:hAnsi="Times New Roman" w:eastAsia="仿宋_GB2312" w:cs="仿宋_GB2312"/>
          <w:color w:val="auto"/>
          <w:sz w:val="32"/>
          <w:szCs w:val="32"/>
          <w:highlight w:val="none"/>
        </w:rPr>
        <w:t>万元，增长</w:t>
      </w:r>
      <w:r>
        <w:rPr>
          <w:rFonts w:hint="eastAsia" w:eastAsia="仿宋_GB2312" w:cs="仿宋_GB2312"/>
          <w:color w:val="auto"/>
          <w:sz w:val="32"/>
          <w:szCs w:val="32"/>
          <w:highlight w:val="none"/>
          <w:lang w:val="en-US" w:eastAsia="zh-CN"/>
        </w:rPr>
        <w:t>10.54</w:t>
      </w:r>
      <w:r>
        <w:rPr>
          <w:rFonts w:hint="eastAsia" w:ascii="Times New Roman" w:hAnsi="Times New Roman" w:eastAsia="仿宋_GB2312" w:cs="仿宋_GB2312"/>
          <w:color w:val="auto"/>
          <w:sz w:val="32"/>
          <w:szCs w:val="32"/>
          <w:highlight w:val="none"/>
        </w:rPr>
        <w:t>%。主要变动原因是</w:t>
      </w:r>
      <w:r>
        <w:rPr>
          <w:rFonts w:hint="eastAsia" w:eastAsia="仿宋_GB2312" w:cs="仿宋_GB2312"/>
          <w:color w:val="auto"/>
          <w:sz w:val="32"/>
          <w:szCs w:val="32"/>
          <w:highlight w:val="none"/>
          <w:lang w:val="en-US" w:eastAsia="zh-CN"/>
        </w:rPr>
        <w:t>增加科研资金和营销宣传资金。</w:t>
      </w:r>
    </w:p>
    <w:p w14:paraId="22D3B61B">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1"/>
        <w:rPr>
          <w:rFonts w:hint="eastAsia" w:ascii="Times New Roman" w:hAnsi="Times New Roman" w:eastAsia="仿宋_GB2312" w:cs="仿宋_GB2312"/>
          <w:color w:val="auto"/>
          <w:sz w:val="32"/>
          <w:szCs w:val="32"/>
          <w:highlight w:val="none"/>
        </w:rPr>
      </w:pPr>
      <w:r>
        <w:drawing>
          <wp:anchor distT="0" distB="0" distL="114300" distR="114300" simplePos="0" relativeHeight="251659264" behindDoc="0" locked="0" layoutInCell="1" allowOverlap="1">
            <wp:simplePos x="0" y="0"/>
            <wp:positionH relativeFrom="column">
              <wp:posOffset>61595</wp:posOffset>
            </wp:positionH>
            <wp:positionV relativeFrom="paragraph">
              <wp:posOffset>168275</wp:posOffset>
            </wp:positionV>
            <wp:extent cx="4940300" cy="2096770"/>
            <wp:effectExtent l="4445" t="4445" r="8255" b="13335"/>
            <wp:wrapSquare wrapText="bothSides"/>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rFonts w:hint="eastAsia"/>
          <w:lang w:val="en-US" w:eastAsia="zh-CN"/>
        </w:rPr>
        <w:t xml:space="preserve">       </w:t>
      </w:r>
      <w:r>
        <w:rPr>
          <w:rFonts w:hint="eastAsia" w:ascii="Times New Roman" w:hAnsi="Times New Roman" w:eastAsia="仿宋_GB2312" w:cs="仿宋_GB2312"/>
          <w:color w:val="auto"/>
          <w:sz w:val="32"/>
          <w:szCs w:val="32"/>
          <w:highlight w:val="none"/>
        </w:rPr>
        <w:t>（图1：</w:t>
      </w:r>
      <w:r>
        <w:rPr>
          <w:rFonts w:hint="eastAsia" w:ascii="Times New Roman" w:hAnsi="Times New Roman" w:eastAsia="仿宋_GB2312" w:cs="仿宋_GB2312"/>
          <w:color w:val="auto"/>
          <w:sz w:val="32"/>
          <w:szCs w:val="32"/>
          <w:highlight w:val="none"/>
          <w:lang w:eastAsia="zh-CN"/>
        </w:rPr>
        <w:t>收入</w:t>
      </w: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仿宋_GB2312"/>
          <w:color w:val="auto"/>
          <w:sz w:val="32"/>
          <w:szCs w:val="32"/>
          <w:highlight w:val="none"/>
          <w:lang w:eastAsia="zh-CN"/>
        </w:rPr>
        <w:t>支出</w:t>
      </w:r>
      <w:r>
        <w:rPr>
          <w:rFonts w:hint="eastAsia" w:ascii="Times New Roman" w:hAnsi="Times New Roman" w:eastAsia="仿宋_GB2312" w:cs="仿宋_GB2312"/>
          <w:color w:val="auto"/>
          <w:sz w:val="32"/>
          <w:szCs w:val="32"/>
          <w:highlight w:val="none"/>
        </w:rPr>
        <w:t>决算总计变动情况图）</w:t>
      </w:r>
    </w:p>
    <w:p w14:paraId="4D486680">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640" w:firstLineChars="200"/>
        <w:textAlignment w:val="auto"/>
        <w:outlineLvl w:val="1"/>
        <w:rPr>
          <w:rFonts w:hint="eastAsia" w:ascii="Times New Roman" w:hAnsi="Times New Roman" w:eastAsia="黑体"/>
          <w:color w:val="auto"/>
          <w:sz w:val="32"/>
          <w:szCs w:val="32"/>
          <w:highlight w:val="none"/>
          <w:lang w:eastAsia="zh-CN"/>
        </w:rPr>
      </w:pPr>
      <w:bookmarkStart w:id="20" w:name="_Toc15396604"/>
      <w:bookmarkStart w:id="21" w:name="_Toc15377206"/>
      <w:r>
        <w:rPr>
          <w:rFonts w:hint="eastAsia" w:ascii="Times New Roman" w:hAnsi="Times New Roman" w:eastAsia="黑体"/>
          <w:color w:val="auto"/>
          <w:sz w:val="32"/>
          <w:szCs w:val="32"/>
          <w:highlight w:val="none"/>
          <w:lang w:eastAsia="zh-CN"/>
        </w:rPr>
        <w:t>二、收入决算情况说明</w:t>
      </w:r>
      <w:bookmarkEnd w:id="20"/>
      <w:bookmarkEnd w:id="21"/>
    </w:p>
    <w:p w14:paraId="420D05CC">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640" w:firstLineChars="200"/>
        <w:jc w:val="left"/>
        <w:textAlignment w:val="auto"/>
        <w:outlineLvl w:val="1"/>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2024年度本年收入合计</w:t>
      </w:r>
      <w:r>
        <w:rPr>
          <w:rFonts w:hint="eastAsia" w:ascii="仿宋_GB2312" w:hAnsi="仿宋_GB2312" w:eastAsia="仿宋_GB2312" w:cs="仿宋_GB2312"/>
          <w:sz w:val="32"/>
          <w:szCs w:val="32"/>
        </w:rPr>
        <w:t>4128.99万元，其中：一般公共预算财政拨款收入4039.95</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97.8</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color w:val="auto"/>
          <w:sz w:val="32"/>
          <w:szCs w:val="32"/>
          <w:highlight w:val="none"/>
          <w:lang w:eastAsia="zh-CN"/>
        </w:rPr>
        <w:t>%；其他收入</w:t>
      </w:r>
      <w:r>
        <w:rPr>
          <w:rFonts w:hint="eastAsia" w:ascii="仿宋_GB2312" w:hAnsi="仿宋_GB2312" w:eastAsia="仿宋_GB2312" w:cs="仿宋_GB2312"/>
          <w:sz w:val="32"/>
          <w:szCs w:val="32"/>
        </w:rPr>
        <w:t>89.04</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2.15</w:t>
      </w:r>
      <w:r>
        <w:rPr>
          <w:rFonts w:hint="eastAsia" w:ascii="仿宋_GB2312" w:hAnsi="仿宋_GB2312" w:eastAsia="仿宋_GB2312" w:cs="仿宋_GB2312"/>
          <w:color w:val="auto"/>
          <w:sz w:val="32"/>
          <w:szCs w:val="32"/>
          <w:highlight w:val="none"/>
          <w:lang w:eastAsia="zh-CN"/>
        </w:rPr>
        <w:t>%。</w:t>
      </w:r>
    </w:p>
    <w:p w14:paraId="069A2BE6">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jc w:val="left"/>
        <w:textAlignment w:val="auto"/>
        <w:outlineLvl w:val="1"/>
        <w:rPr>
          <w:rFonts w:hint="eastAsia" w:ascii="仿宋_GB2312" w:hAnsi="仿宋_GB2312" w:eastAsia="仿宋_GB2312" w:cs="仿宋_GB2312"/>
          <w:color w:val="auto"/>
          <w:sz w:val="32"/>
          <w:szCs w:val="32"/>
          <w:highlight w:val="none"/>
          <w:lang w:eastAsia="zh-CN"/>
        </w:rPr>
      </w:pPr>
      <w:r>
        <w:drawing>
          <wp:anchor distT="0" distB="0" distL="114300" distR="114300" simplePos="0" relativeHeight="251660288" behindDoc="1" locked="0" layoutInCell="1" allowOverlap="1">
            <wp:simplePos x="0" y="0"/>
            <wp:positionH relativeFrom="column">
              <wp:posOffset>471805</wp:posOffset>
            </wp:positionH>
            <wp:positionV relativeFrom="paragraph">
              <wp:posOffset>54610</wp:posOffset>
            </wp:positionV>
            <wp:extent cx="4006850" cy="1830070"/>
            <wp:effectExtent l="4445" t="4445" r="46355" b="70485"/>
            <wp:wrapTight wrapText="bothSides">
              <wp:wrapPolygon>
                <wp:start x="-24" y="-52"/>
                <wp:lineTo x="-24" y="21533"/>
                <wp:lineTo x="21542" y="21533"/>
                <wp:lineTo x="21542" y="-52"/>
                <wp:lineTo x="-24" y="-52"/>
              </wp:wrapPolygon>
            </wp:wrapTight>
            <wp:docPr id="7" name="图表 6" descr="7b0a202020202263686172745265734964223a20223230343732313936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7C7152B3">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640" w:firstLineChars="200"/>
        <w:jc w:val="left"/>
        <w:textAlignment w:val="auto"/>
        <w:outlineLvl w:val="1"/>
        <w:rPr>
          <w:rFonts w:hint="eastAsia" w:ascii="仿宋_GB2312" w:hAnsi="仿宋_GB2312" w:eastAsia="仿宋_GB2312" w:cs="仿宋_GB2312"/>
          <w:color w:val="auto"/>
          <w:sz w:val="32"/>
          <w:szCs w:val="32"/>
          <w:highlight w:val="none"/>
          <w:lang w:eastAsia="zh-CN"/>
        </w:rPr>
      </w:pPr>
    </w:p>
    <w:p w14:paraId="2EA3E360">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640" w:firstLineChars="200"/>
        <w:jc w:val="left"/>
        <w:textAlignment w:val="auto"/>
        <w:outlineLvl w:val="1"/>
        <w:rPr>
          <w:rFonts w:hint="eastAsia" w:ascii="仿宋_GB2312" w:hAnsi="仿宋_GB2312" w:eastAsia="仿宋_GB2312" w:cs="仿宋_GB2312"/>
          <w:color w:val="auto"/>
          <w:sz w:val="32"/>
          <w:szCs w:val="32"/>
          <w:highlight w:val="none"/>
          <w:lang w:eastAsia="zh-CN"/>
        </w:rPr>
      </w:pPr>
    </w:p>
    <w:p w14:paraId="62D37256">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640" w:firstLineChars="200"/>
        <w:jc w:val="left"/>
        <w:textAlignment w:val="auto"/>
        <w:outlineLvl w:val="1"/>
        <w:rPr>
          <w:rFonts w:hint="eastAsia" w:ascii="仿宋_GB2312" w:hAnsi="仿宋_GB2312" w:eastAsia="仿宋_GB2312" w:cs="仿宋_GB2312"/>
          <w:color w:val="auto"/>
          <w:sz w:val="32"/>
          <w:szCs w:val="32"/>
          <w:highlight w:val="none"/>
          <w:lang w:eastAsia="zh-CN"/>
        </w:rPr>
      </w:pPr>
    </w:p>
    <w:p w14:paraId="1E3926DC">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640" w:firstLineChars="200"/>
        <w:jc w:val="left"/>
        <w:textAlignment w:val="auto"/>
        <w:outlineLvl w:val="1"/>
        <w:rPr>
          <w:rFonts w:hint="eastAsia" w:ascii="仿宋_GB2312" w:hAnsi="仿宋_GB2312" w:eastAsia="仿宋_GB2312" w:cs="仿宋_GB2312"/>
          <w:color w:val="auto"/>
          <w:sz w:val="32"/>
          <w:szCs w:val="32"/>
          <w:highlight w:val="none"/>
          <w:lang w:eastAsia="zh-CN"/>
        </w:rPr>
      </w:pPr>
    </w:p>
    <w:p w14:paraId="05B207E2">
      <w:pPr>
        <w:pageBreakBefore w:val="0"/>
        <w:kinsoku/>
        <w:wordWrap/>
        <w:overflowPunct/>
        <w:topLinePunct w:val="0"/>
        <w:bidi w:val="0"/>
        <w:spacing w:line="480" w:lineRule="exact"/>
        <w:rPr>
          <w:rFonts w:hint="eastAsia" w:ascii="Times New Roman" w:hAnsi="Times New Roman" w:eastAsia="仿宋_GB2312" w:cs="仿宋_GB2312"/>
          <w:color w:val="auto"/>
          <w:sz w:val="32"/>
          <w:szCs w:val="32"/>
          <w:highlight w:val="none"/>
          <w:lang w:eastAsia="zh-CN"/>
        </w:rPr>
      </w:pPr>
    </w:p>
    <w:p w14:paraId="14064A87">
      <w:pPr>
        <w:pageBreakBefore w:val="0"/>
        <w:kinsoku/>
        <w:wordWrap/>
        <w:overflowPunct/>
        <w:topLinePunct w:val="0"/>
        <w:bidi w:val="0"/>
        <w:spacing w:line="480" w:lineRule="exact"/>
        <w:ind w:firstLine="1920" w:firstLineChars="600"/>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（图2：收入决算结构图）</w:t>
      </w:r>
    </w:p>
    <w:p w14:paraId="16EEDAE5">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640" w:firstLineChars="200"/>
        <w:textAlignment w:val="auto"/>
        <w:outlineLvl w:val="1"/>
        <w:rPr>
          <w:rStyle w:val="18"/>
          <w:rFonts w:hint="eastAsia" w:ascii="Times New Roman" w:hAnsi="Times New Roman" w:eastAsia="黑体"/>
          <w:b w:val="0"/>
          <w:color w:val="auto"/>
          <w:highlight w:val="none"/>
        </w:rPr>
      </w:pPr>
      <w:bookmarkStart w:id="22" w:name="_Toc15396605"/>
      <w:bookmarkStart w:id="23" w:name="_Toc15377207"/>
      <w:r>
        <w:rPr>
          <w:rFonts w:hint="eastAsia" w:ascii="Times New Roman" w:hAnsi="Times New Roman" w:eastAsia="黑体"/>
          <w:color w:val="auto"/>
          <w:sz w:val="32"/>
          <w:szCs w:val="32"/>
          <w:highlight w:val="none"/>
          <w:lang w:eastAsia="zh-CN"/>
        </w:rPr>
        <w:t>三、</w:t>
      </w:r>
      <w:r>
        <w:rPr>
          <w:rFonts w:hint="eastAsia" w:ascii="Times New Roman" w:hAnsi="Times New Roman" w:eastAsia="黑体"/>
          <w:color w:val="auto"/>
          <w:sz w:val="32"/>
          <w:szCs w:val="32"/>
          <w:highlight w:val="none"/>
        </w:rPr>
        <w:t>支</w:t>
      </w:r>
      <w:r>
        <w:rPr>
          <w:rStyle w:val="18"/>
          <w:rFonts w:hint="eastAsia" w:ascii="Times New Roman" w:hAnsi="Times New Roman" w:eastAsia="黑体"/>
          <w:b w:val="0"/>
          <w:color w:val="auto"/>
          <w:highlight w:val="none"/>
        </w:rPr>
        <w:t>出决算情况说明</w:t>
      </w:r>
      <w:bookmarkEnd w:id="22"/>
      <w:bookmarkEnd w:id="23"/>
    </w:p>
    <w:p w14:paraId="08047F8E">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640" w:firstLineChars="200"/>
        <w:jc w:val="left"/>
        <w:textAlignment w:val="auto"/>
        <w:outlineLvl w:val="1"/>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2024年度本年支出合计</w:t>
      </w:r>
      <w:r>
        <w:rPr>
          <w:rFonts w:hint="eastAsia" w:ascii="仿宋_GB2312" w:hAnsi="仿宋_GB2312" w:eastAsia="仿宋_GB2312" w:cs="仿宋_GB2312"/>
          <w:sz w:val="32"/>
          <w:szCs w:val="32"/>
        </w:rPr>
        <w:t>4053.25</w:t>
      </w:r>
      <w:r>
        <w:rPr>
          <w:rFonts w:hint="eastAsia" w:ascii="仿宋_GB2312" w:hAnsi="仿宋_GB2312" w:eastAsia="仿宋_GB2312" w:cs="仿宋_GB2312"/>
          <w:color w:val="auto"/>
          <w:sz w:val="32"/>
          <w:szCs w:val="32"/>
          <w:highlight w:val="none"/>
          <w:lang w:eastAsia="zh-CN"/>
        </w:rPr>
        <w:t>万元，其中：基本支出</w:t>
      </w:r>
      <w:r>
        <w:rPr>
          <w:rFonts w:hint="eastAsia" w:ascii="仿宋_GB2312" w:hAnsi="仿宋_GB2312" w:eastAsia="仿宋_GB2312" w:cs="仿宋_GB2312"/>
          <w:sz w:val="32"/>
          <w:szCs w:val="32"/>
        </w:rPr>
        <w:t>2829.78</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69.8</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color w:val="auto"/>
          <w:sz w:val="32"/>
          <w:szCs w:val="32"/>
          <w:highlight w:val="none"/>
          <w:lang w:eastAsia="zh-CN"/>
        </w:rPr>
        <w:t>%；项目支出</w:t>
      </w:r>
      <w:r>
        <w:rPr>
          <w:rFonts w:hint="eastAsia" w:ascii="仿宋_GB2312" w:hAnsi="仿宋_GB2312" w:eastAsia="仿宋_GB2312" w:cs="仿宋_GB2312"/>
          <w:sz w:val="32"/>
          <w:szCs w:val="32"/>
        </w:rPr>
        <w:t>1223.47</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30.18</w:t>
      </w:r>
      <w:r>
        <w:rPr>
          <w:rFonts w:hint="eastAsia" w:ascii="仿宋_GB2312" w:hAnsi="仿宋_GB2312" w:eastAsia="仿宋_GB2312" w:cs="仿宋_GB2312"/>
          <w:color w:val="auto"/>
          <w:sz w:val="32"/>
          <w:szCs w:val="32"/>
          <w:highlight w:val="none"/>
          <w:lang w:eastAsia="zh-CN"/>
        </w:rPr>
        <w:t>%。</w:t>
      </w:r>
    </w:p>
    <w:p w14:paraId="4774607F">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640" w:firstLineChars="200"/>
        <w:jc w:val="left"/>
        <w:textAlignment w:val="auto"/>
        <w:outlineLvl w:val="1"/>
        <w:rPr>
          <w:rFonts w:hint="eastAsia" w:ascii="仿宋_GB2312" w:hAnsi="仿宋_GB2312" w:eastAsia="仿宋_GB2312" w:cs="仿宋_GB2312"/>
          <w:color w:val="auto"/>
          <w:sz w:val="32"/>
          <w:szCs w:val="32"/>
          <w:highlight w:val="none"/>
          <w:lang w:eastAsia="zh-CN"/>
        </w:rPr>
      </w:pPr>
    </w:p>
    <w:p w14:paraId="2C649E22">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jc w:val="left"/>
        <w:textAlignment w:val="auto"/>
        <w:outlineLvl w:val="1"/>
        <w:rPr>
          <w:rFonts w:hint="eastAsia" w:ascii="仿宋_GB2312" w:hAnsi="仿宋_GB2312" w:eastAsia="仿宋_GB2312" w:cs="仿宋_GB2312"/>
          <w:color w:val="auto"/>
          <w:sz w:val="32"/>
          <w:szCs w:val="32"/>
          <w:highlight w:val="none"/>
          <w:lang w:eastAsia="zh-CN"/>
        </w:rPr>
      </w:pPr>
      <w:r>
        <w:drawing>
          <wp:anchor distT="0" distB="0" distL="114300" distR="114300" simplePos="0" relativeHeight="251661312" behindDoc="0" locked="0" layoutInCell="1" allowOverlap="1">
            <wp:simplePos x="0" y="0"/>
            <wp:positionH relativeFrom="column">
              <wp:posOffset>471170</wp:posOffset>
            </wp:positionH>
            <wp:positionV relativeFrom="paragraph">
              <wp:posOffset>4445</wp:posOffset>
            </wp:positionV>
            <wp:extent cx="4265295" cy="2086610"/>
            <wp:effectExtent l="5080" t="4445" r="15875" b="23495"/>
            <wp:wrapSquare wrapText="bothSides"/>
            <wp:docPr id="2" name="图表 1" descr="7b0a202020202263686172745265734964223a20223230343732313936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74C9A889">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640" w:firstLineChars="200"/>
        <w:jc w:val="left"/>
        <w:textAlignment w:val="auto"/>
        <w:outlineLvl w:val="1"/>
        <w:rPr>
          <w:rFonts w:hint="eastAsia" w:ascii="仿宋_GB2312" w:hAnsi="仿宋_GB2312" w:eastAsia="仿宋_GB2312" w:cs="仿宋_GB2312"/>
          <w:color w:val="auto"/>
          <w:sz w:val="32"/>
          <w:szCs w:val="32"/>
          <w:highlight w:val="none"/>
          <w:lang w:eastAsia="zh-CN"/>
        </w:rPr>
      </w:pPr>
    </w:p>
    <w:p w14:paraId="3EDA1987">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640" w:firstLineChars="200"/>
        <w:jc w:val="left"/>
        <w:textAlignment w:val="auto"/>
        <w:outlineLvl w:val="1"/>
        <w:rPr>
          <w:rFonts w:hint="eastAsia" w:ascii="仿宋_GB2312" w:hAnsi="仿宋_GB2312" w:eastAsia="仿宋_GB2312" w:cs="仿宋_GB2312"/>
          <w:color w:val="auto"/>
          <w:sz w:val="32"/>
          <w:szCs w:val="32"/>
          <w:highlight w:val="none"/>
          <w:lang w:eastAsia="zh-CN"/>
        </w:rPr>
      </w:pPr>
    </w:p>
    <w:p w14:paraId="3CE3A074">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jc w:val="left"/>
        <w:textAlignment w:val="auto"/>
        <w:outlineLvl w:val="1"/>
        <w:rPr>
          <w:rFonts w:hint="eastAsia"/>
          <w:lang w:eastAsia="zh-CN"/>
        </w:rPr>
      </w:pPr>
    </w:p>
    <w:p w14:paraId="1DEA7E38">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640" w:firstLineChars="200"/>
        <w:jc w:val="left"/>
        <w:textAlignment w:val="auto"/>
        <w:outlineLvl w:val="1"/>
        <w:rPr>
          <w:rFonts w:hint="eastAsia" w:ascii="仿宋_GB2312" w:hAnsi="仿宋_GB2312" w:eastAsia="仿宋_GB2312" w:cs="仿宋_GB2312"/>
          <w:color w:val="auto"/>
          <w:sz w:val="32"/>
          <w:szCs w:val="32"/>
          <w:highlight w:val="none"/>
          <w:lang w:eastAsia="zh-CN"/>
        </w:rPr>
      </w:pPr>
    </w:p>
    <w:p w14:paraId="1CB0B7CD">
      <w:pPr>
        <w:pageBreakBefore w:val="0"/>
        <w:kinsoku/>
        <w:wordWrap/>
        <w:overflowPunct/>
        <w:topLinePunct w:val="0"/>
        <w:bidi w:val="0"/>
        <w:spacing w:line="480" w:lineRule="exact"/>
        <w:ind w:firstLine="2080" w:firstLineChars="650"/>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（图3：支出决算结构图）</w:t>
      </w:r>
    </w:p>
    <w:p w14:paraId="10366852">
      <w:pPr>
        <w:pageBreakBefore w:val="0"/>
        <w:kinsoku/>
        <w:wordWrap/>
        <w:overflowPunct/>
        <w:topLinePunct w:val="0"/>
        <w:bidi w:val="0"/>
        <w:spacing w:line="480" w:lineRule="exact"/>
        <w:ind w:firstLine="640" w:firstLineChars="200"/>
        <w:outlineLvl w:val="1"/>
        <w:rPr>
          <w:rStyle w:val="18"/>
          <w:rFonts w:ascii="Times New Roman" w:hAnsi="Times New Roman" w:eastAsia="黑体"/>
          <w:b w:val="0"/>
          <w:color w:val="auto"/>
          <w:highlight w:val="none"/>
        </w:rPr>
      </w:pPr>
      <w:bookmarkStart w:id="24" w:name="_Toc15396606"/>
      <w:bookmarkStart w:id="25" w:name="_Toc15377208"/>
      <w:r>
        <w:rPr>
          <w:rFonts w:hint="eastAsia" w:ascii="Times New Roman" w:hAnsi="Times New Roman" w:eastAsia="黑体"/>
          <w:color w:val="auto"/>
          <w:sz w:val="32"/>
          <w:szCs w:val="32"/>
          <w:highlight w:val="none"/>
        </w:rPr>
        <w:t>四、财</w:t>
      </w:r>
      <w:r>
        <w:rPr>
          <w:rStyle w:val="18"/>
          <w:rFonts w:hint="eastAsia" w:ascii="Times New Roman" w:hAnsi="Times New Roman" w:eastAsia="黑体"/>
          <w:b w:val="0"/>
          <w:color w:val="auto"/>
          <w:highlight w:val="none"/>
        </w:rPr>
        <w:t>政拨款收入支出决算总体情况说明</w:t>
      </w:r>
      <w:bookmarkEnd w:id="24"/>
      <w:bookmarkEnd w:id="25"/>
    </w:p>
    <w:p w14:paraId="05BBE7B9">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640" w:firstLineChars="200"/>
        <w:textAlignment w:val="auto"/>
        <w:outlineLvl w:val="1"/>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2024年度财政拨款收入、支出总计均为</w:t>
      </w:r>
      <w:r>
        <w:rPr>
          <w:rFonts w:hint="eastAsia" w:ascii="仿宋_GB2312" w:hAnsi="仿宋_GB2312" w:eastAsia="仿宋_GB2312" w:cs="仿宋_GB2312"/>
          <w:sz w:val="32"/>
          <w:szCs w:val="32"/>
        </w:rPr>
        <w:t>4039.95</w:t>
      </w:r>
      <w:r>
        <w:rPr>
          <w:rFonts w:hint="eastAsia" w:ascii="Times New Roman" w:hAnsi="Times New Roman" w:eastAsia="仿宋_GB2312" w:cs="仿宋_GB2312"/>
          <w:color w:val="auto"/>
          <w:kern w:val="2"/>
          <w:sz w:val="32"/>
          <w:szCs w:val="32"/>
          <w:highlight w:val="none"/>
          <w:lang w:val="en-US" w:eastAsia="zh-CN" w:bidi="ar-SA"/>
        </w:rPr>
        <w:t>万元。与2023年度相比，财政拨款收入总计、支出总计各增加</w:t>
      </w:r>
      <w:r>
        <w:rPr>
          <w:rFonts w:hint="eastAsia" w:eastAsia="仿宋_GB2312" w:cs="仿宋_GB2312"/>
          <w:color w:val="auto"/>
          <w:kern w:val="2"/>
          <w:sz w:val="32"/>
          <w:szCs w:val="32"/>
          <w:highlight w:val="none"/>
          <w:lang w:val="en-US" w:eastAsia="zh-CN" w:bidi="ar-SA"/>
        </w:rPr>
        <w:t>304.74</w:t>
      </w:r>
      <w:r>
        <w:rPr>
          <w:rFonts w:hint="eastAsia" w:ascii="Times New Roman" w:hAnsi="Times New Roman" w:eastAsia="仿宋_GB2312" w:cs="仿宋_GB2312"/>
          <w:color w:val="auto"/>
          <w:kern w:val="2"/>
          <w:sz w:val="32"/>
          <w:szCs w:val="32"/>
          <w:highlight w:val="none"/>
          <w:lang w:val="en-US" w:eastAsia="zh-CN" w:bidi="ar-SA"/>
        </w:rPr>
        <w:t>万元，增长</w:t>
      </w:r>
      <w:r>
        <w:rPr>
          <w:rFonts w:hint="eastAsia" w:eastAsia="仿宋_GB2312" w:cs="仿宋_GB2312"/>
          <w:color w:val="auto"/>
          <w:kern w:val="2"/>
          <w:sz w:val="32"/>
          <w:szCs w:val="32"/>
          <w:highlight w:val="none"/>
          <w:lang w:val="en-US" w:eastAsia="zh-CN" w:bidi="ar-SA"/>
        </w:rPr>
        <w:t>8.16</w:t>
      </w:r>
      <w:r>
        <w:rPr>
          <w:rFonts w:hint="eastAsia" w:ascii="Times New Roman" w:hAnsi="Times New Roman" w:eastAsia="仿宋_GB2312" w:cs="仿宋_GB2312"/>
          <w:color w:val="auto"/>
          <w:kern w:val="2"/>
          <w:sz w:val="32"/>
          <w:szCs w:val="32"/>
          <w:highlight w:val="none"/>
          <w:lang w:val="en-US" w:eastAsia="zh-CN" w:bidi="ar-SA"/>
        </w:rPr>
        <w:t>%。主要变动原因是</w:t>
      </w:r>
      <w:r>
        <w:rPr>
          <w:rFonts w:hint="eastAsia" w:eastAsia="仿宋_GB2312" w:cs="仿宋_GB2312"/>
          <w:color w:val="auto"/>
          <w:sz w:val="32"/>
          <w:szCs w:val="32"/>
          <w:highlight w:val="none"/>
          <w:lang w:val="en-US" w:eastAsia="zh-CN"/>
        </w:rPr>
        <w:t>增加科研资金和营销宣传资金。</w:t>
      </w:r>
    </w:p>
    <w:p w14:paraId="7EFAE195">
      <w:pPr>
        <w:pageBreakBefore w:val="0"/>
        <w:kinsoku/>
        <w:wordWrap/>
        <w:overflowPunct/>
        <w:topLinePunct w:val="0"/>
        <w:bidi w:val="0"/>
        <w:spacing w:line="480" w:lineRule="exact"/>
      </w:pPr>
    </w:p>
    <w:p w14:paraId="7C5BC3B8">
      <w:pPr>
        <w:pageBreakBefore w:val="0"/>
        <w:kinsoku/>
        <w:wordWrap/>
        <w:overflowPunct/>
        <w:topLinePunct w:val="0"/>
        <w:bidi w:val="0"/>
        <w:spacing w:line="480" w:lineRule="exact"/>
      </w:pPr>
    </w:p>
    <w:p w14:paraId="5E8CC086">
      <w:pPr>
        <w:pageBreakBefore w:val="0"/>
        <w:kinsoku/>
        <w:wordWrap/>
        <w:overflowPunct/>
        <w:topLinePunct w:val="0"/>
        <w:bidi w:val="0"/>
        <w:spacing w:line="480" w:lineRule="exact"/>
      </w:pPr>
    </w:p>
    <w:p w14:paraId="4281E63A">
      <w:pPr>
        <w:pageBreakBefore w:val="0"/>
        <w:kinsoku/>
        <w:wordWrap/>
        <w:overflowPunct/>
        <w:topLinePunct w:val="0"/>
        <w:bidi w:val="0"/>
        <w:spacing w:line="480" w:lineRule="exact"/>
      </w:pPr>
    </w:p>
    <w:p w14:paraId="56C3D211">
      <w:pPr>
        <w:pageBreakBefore w:val="0"/>
        <w:kinsoku/>
        <w:wordWrap/>
        <w:overflowPunct/>
        <w:topLinePunct w:val="0"/>
        <w:bidi w:val="0"/>
        <w:spacing w:line="480" w:lineRule="exact"/>
      </w:pPr>
    </w:p>
    <w:p w14:paraId="5D2D03AF">
      <w:pPr>
        <w:pageBreakBefore w:val="0"/>
        <w:kinsoku/>
        <w:wordWrap/>
        <w:overflowPunct/>
        <w:topLinePunct w:val="0"/>
        <w:bidi w:val="0"/>
        <w:spacing w:line="480" w:lineRule="exact"/>
      </w:pPr>
    </w:p>
    <w:p w14:paraId="7B8A9676">
      <w:pPr>
        <w:pageBreakBefore w:val="0"/>
        <w:kinsoku/>
        <w:wordWrap/>
        <w:overflowPunct/>
        <w:topLinePunct w:val="0"/>
        <w:bidi w:val="0"/>
        <w:spacing w:line="480" w:lineRule="exact"/>
      </w:pPr>
    </w:p>
    <w:p w14:paraId="37714221">
      <w:pPr>
        <w:pageBreakBefore w:val="0"/>
        <w:kinsoku/>
        <w:wordWrap/>
        <w:overflowPunct/>
        <w:topLinePunct w:val="0"/>
        <w:bidi w:val="0"/>
        <w:spacing w:line="480" w:lineRule="exact"/>
        <w:rPr>
          <w:rFonts w:hint="eastAsia"/>
          <w:lang w:val="en-US" w:eastAsia="zh-CN"/>
        </w:rPr>
      </w:pPr>
      <w:r>
        <w:drawing>
          <wp:anchor distT="0" distB="0" distL="114300" distR="114300" simplePos="0" relativeHeight="251664384" behindDoc="0" locked="0" layoutInCell="1" allowOverlap="1">
            <wp:simplePos x="0" y="0"/>
            <wp:positionH relativeFrom="column">
              <wp:posOffset>4445</wp:posOffset>
            </wp:positionH>
            <wp:positionV relativeFrom="paragraph">
              <wp:posOffset>-1999615</wp:posOffset>
            </wp:positionV>
            <wp:extent cx="4683760" cy="2238375"/>
            <wp:effectExtent l="4445" t="4445" r="17145" b="5080"/>
            <wp:wrapSquare wrapText="bothSides"/>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0FF112A3">
      <w:pPr>
        <w:pageBreakBefore w:val="0"/>
        <w:kinsoku/>
        <w:wordWrap/>
        <w:overflowPunct/>
        <w:topLinePunct w:val="0"/>
        <w:bidi w:val="0"/>
        <w:spacing w:line="48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（图4：财政拨款收、支决算总计变动情况）</w:t>
      </w:r>
    </w:p>
    <w:p w14:paraId="6704FAF5">
      <w:pPr>
        <w:pageBreakBefore w:val="0"/>
        <w:kinsoku/>
        <w:wordWrap/>
        <w:overflowPunct/>
        <w:topLinePunct w:val="0"/>
        <w:bidi w:val="0"/>
        <w:spacing w:line="480" w:lineRule="exact"/>
        <w:ind w:firstLine="640" w:firstLineChars="200"/>
        <w:outlineLvl w:val="1"/>
        <w:rPr>
          <w:rStyle w:val="18"/>
          <w:rFonts w:ascii="Times New Roman" w:hAnsi="Times New Roman" w:eastAsia="黑体"/>
          <w:b w:val="0"/>
          <w:color w:val="auto"/>
          <w:highlight w:val="none"/>
        </w:rPr>
      </w:pPr>
      <w:bookmarkStart w:id="26" w:name="_Toc15396607"/>
      <w:bookmarkStart w:id="27" w:name="_Toc15377209"/>
      <w:r>
        <w:rPr>
          <w:rFonts w:hint="eastAsia" w:ascii="Times New Roman" w:hAnsi="Times New Roman" w:eastAsia="黑体"/>
          <w:color w:val="auto"/>
          <w:sz w:val="32"/>
          <w:szCs w:val="32"/>
          <w:highlight w:val="none"/>
        </w:rPr>
        <w:t>五、</w:t>
      </w:r>
      <w:r>
        <w:rPr>
          <w:rFonts w:hint="eastAsia" w:ascii="Times New Roman" w:hAnsi="Times New Roman" w:eastAsia="黑体"/>
          <w:b/>
          <w:color w:val="auto"/>
          <w:sz w:val="32"/>
          <w:szCs w:val="32"/>
          <w:highlight w:val="none"/>
        </w:rPr>
        <w:t>一</w:t>
      </w:r>
      <w:r>
        <w:rPr>
          <w:rStyle w:val="18"/>
          <w:rFonts w:hint="eastAsia" w:ascii="Times New Roman" w:hAnsi="Times New Roman" w:eastAsia="黑体"/>
          <w:b w:val="0"/>
          <w:color w:val="auto"/>
          <w:highlight w:val="none"/>
        </w:rPr>
        <w:t>般公共预算财政拨款支出决算情况说明</w:t>
      </w:r>
      <w:bookmarkEnd w:id="26"/>
      <w:bookmarkEnd w:id="27"/>
    </w:p>
    <w:p w14:paraId="7B607571">
      <w:pPr>
        <w:pageBreakBefore w:val="0"/>
        <w:kinsoku/>
        <w:wordWrap/>
        <w:overflowPunct/>
        <w:topLinePunct w:val="0"/>
        <w:bidi w:val="0"/>
        <w:spacing w:line="480" w:lineRule="exact"/>
        <w:ind w:firstLine="643" w:firstLineChars="200"/>
        <w:outlineLvl w:val="2"/>
        <w:rPr>
          <w:rFonts w:hint="eastAsia" w:ascii="Times New Roman" w:hAnsi="Times New Roman" w:eastAsia="楷体_GB2312" w:cs="楷体_GB2312"/>
          <w:b/>
          <w:color w:val="auto"/>
          <w:sz w:val="32"/>
          <w:szCs w:val="32"/>
          <w:highlight w:val="none"/>
        </w:rPr>
      </w:pPr>
      <w:bookmarkStart w:id="28" w:name="_Toc15377210"/>
      <w:r>
        <w:rPr>
          <w:rFonts w:hint="eastAsia" w:ascii="Times New Roman" w:hAnsi="Times New Roman" w:eastAsia="楷体_GB2312" w:cs="楷体_GB2312"/>
          <w:b/>
          <w:color w:val="auto"/>
          <w:sz w:val="32"/>
          <w:szCs w:val="32"/>
          <w:highlight w:val="none"/>
        </w:rPr>
        <w:t>（一）一般公共预算财政拨款支出决算总体情况</w:t>
      </w:r>
      <w:bookmarkEnd w:id="28"/>
    </w:p>
    <w:p w14:paraId="1F4E7B57">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640" w:firstLineChars="200"/>
        <w:textAlignment w:val="auto"/>
        <w:outlineLvl w:val="1"/>
        <w:rPr>
          <w:rFonts w:hint="eastAsia" w:eastAsia="仿宋_GB2312" w:cs="仿宋_GB2312"/>
          <w:color w:val="auto"/>
          <w:sz w:val="32"/>
          <w:szCs w:val="32"/>
          <w:highlight w:val="none"/>
          <w:lang w:val="en-US" w:eastAsia="zh-CN"/>
        </w:rPr>
      </w:pPr>
      <w:r>
        <w:rPr>
          <w:rFonts w:hint="eastAsia" w:ascii="仿宋_GB2312" w:hAnsi="仿宋_GB2312" w:eastAsia="仿宋_GB2312" w:cs="仿宋_GB2312"/>
          <w:color w:val="auto"/>
          <w:kern w:val="2"/>
          <w:sz w:val="32"/>
          <w:szCs w:val="32"/>
          <w:highlight w:val="none"/>
          <w:lang w:val="en-US" w:eastAsia="zh-CN" w:bidi="ar-SA"/>
        </w:rPr>
        <w:t>2024年度一般公共预算财政拨款支出</w:t>
      </w:r>
      <w:r>
        <w:rPr>
          <w:rFonts w:hint="eastAsia" w:ascii="仿宋_GB2312" w:hAnsi="仿宋_GB2312" w:eastAsia="仿宋_GB2312" w:cs="仿宋_GB2312"/>
          <w:sz w:val="32"/>
          <w:szCs w:val="32"/>
        </w:rPr>
        <w:t>4039.95</w:t>
      </w:r>
      <w:r>
        <w:rPr>
          <w:rFonts w:hint="eastAsia" w:ascii="仿宋_GB2312" w:hAnsi="仿宋_GB2312" w:eastAsia="仿宋_GB2312" w:cs="仿宋_GB2312"/>
          <w:color w:val="auto"/>
          <w:kern w:val="2"/>
          <w:sz w:val="32"/>
          <w:szCs w:val="32"/>
          <w:highlight w:val="none"/>
          <w:lang w:val="en-US" w:eastAsia="zh-CN" w:bidi="ar-SA"/>
        </w:rPr>
        <w:t>万元，占本年支出合计的</w:t>
      </w:r>
      <w:r>
        <w:rPr>
          <w:rFonts w:hint="eastAsia" w:ascii="仿宋_GB2312" w:hAnsi="仿宋_GB2312" w:eastAsia="仿宋_GB2312" w:cs="仿宋_GB2312"/>
          <w:sz w:val="32"/>
          <w:szCs w:val="32"/>
        </w:rPr>
        <w:t>99.67</w:t>
      </w:r>
      <w:r>
        <w:rPr>
          <w:rFonts w:hint="eastAsia" w:ascii="仿宋_GB2312" w:hAnsi="仿宋_GB2312" w:eastAsia="仿宋_GB2312" w:cs="仿宋_GB2312"/>
          <w:color w:val="auto"/>
          <w:kern w:val="2"/>
          <w:sz w:val="32"/>
          <w:szCs w:val="32"/>
          <w:highlight w:val="none"/>
          <w:lang w:val="en-US" w:eastAsia="zh-CN" w:bidi="ar-SA"/>
        </w:rPr>
        <w:t>%。与2023年度相比，一般公共预算财政拨款支出增加304.74万元，增长8.16%。主要变动原因是</w:t>
      </w:r>
      <w:r>
        <w:rPr>
          <w:rFonts w:hint="eastAsia" w:eastAsia="仿宋_GB2312" w:cs="仿宋_GB2312"/>
          <w:color w:val="auto"/>
          <w:sz w:val="32"/>
          <w:szCs w:val="32"/>
          <w:highlight w:val="none"/>
          <w:lang w:val="en-US" w:eastAsia="zh-CN"/>
        </w:rPr>
        <w:t>增加科研资金和营销宣传资金。</w:t>
      </w:r>
    </w:p>
    <w:p w14:paraId="17093762">
      <w:pPr>
        <w:pStyle w:val="19"/>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0" w:firstLineChars="200"/>
        <w:textAlignment w:val="auto"/>
        <w:outlineLvl w:val="1"/>
        <w:rPr>
          <w:rFonts w:hint="eastAsia" w:ascii="Times New Roman" w:hAnsi="Times New Roman" w:eastAsia="仿宋_GB2312" w:cs="仿宋_GB2312"/>
          <w:color w:val="auto"/>
          <w:kern w:val="2"/>
          <w:sz w:val="32"/>
          <w:szCs w:val="32"/>
          <w:highlight w:val="none"/>
          <w:lang w:val="en-US" w:eastAsia="zh-CN" w:bidi="ar-SA"/>
        </w:rPr>
      </w:pPr>
      <w:r>
        <w:drawing>
          <wp:anchor distT="0" distB="0" distL="114300" distR="114300" simplePos="0" relativeHeight="251662336" behindDoc="0" locked="0" layoutInCell="1" allowOverlap="1">
            <wp:simplePos x="0" y="0"/>
            <wp:positionH relativeFrom="column">
              <wp:posOffset>242570</wp:posOffset>
            </wp:positionH>
            <wp:positionV relativeFrom="paragraph">
              <wp:posOffset>99695</wp:posOffset>
            </wp:positionV>
            <wp:extent cx="4711700" cy="2085975"/>
            <wp:effectExtent l="4445" t="4445" r="8255" b="5080"/>
            <wp:wrapSquare wrapText="bothSides"/>
            <wp:docPr id="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Pr>
          <w:rFonts w:hint="eastAsia" w:ascii="Times New Roman" w:hAnsi="Times New Roman" w:eastAsia="仿宋_GB2312" w:cs="仿宋_GB2312"/>
          <w:color w:val="auto"/>
          <w:kern w:val="2"/>
          <w:sz w:val="32"/>
          <w:szCs w:val="32"/>
          <w:highlight w:val="none"/>
          <w:lang w:val="en-US" w:eastAsia="zh-CN" w:bidi="ar-SA"/>
        </w:rPr>
        <w:t>（图5：一般公共预算财政拨款支出决算变动情况）</w:t>
      </w:r>
    </w:p>
    <w:p w14:paraId="0998A684">
      <w:pPr>
        <w:pageBreakBefore w:val="0"/>
        <w:kinsoku/>
        <w:wordWrap/>
        <w:overflowPunct/>
        <w:topLinePunct w:val="0"/>
        <w:bidi w:val="0"/>
        <w:spacing w:line="480" w:lineRule="exact"/>
        <w:ind w:firstLine="643" w:firstLineChars="200"/>
        <w:outlineLvl w:val="2"/>
        <w:rPr>
          <w:rFonts w:hint="eastAsia" w:ascii="Times New Roman" w:hAnsi="Times New Roman" w:eastAsia="楷体_GB2312" w:cs="楷体_GB2312"/>
          <w:b/>
          <w:color w:val="auto"/>
          <w:sz w:val="32"/>
          <w:szCs w:val="32"/>
          <w:highlight w:val="none"/>
        </w:rPr>
      </w:pPr>
      <w:bookmarkStart w:id="29" w:name="_Toc15377211"/>
      <w:r>
        <w:rPr>
          <w:rFonts w:hint="eastAsia" w:ascii="Times New Roman" w:hAnsi="Times New Roman" w:eastAsia="楷体_GB2312" w:cs="楷体_GB2312"/>
          <w:b/>
          <w:color w:val="auto"/>
          <w:sz w:val="32"/>
          <w:szCs w:val="32"/>
          <w:highlight w:val="none"/>
        </w:rPr>
        <w:t>（二）一般公共预算财政拨款支出决算结构情况</w:t>
      </w:r>
      <w:bookmarkEnd w:id="29"/>
    </w:p>
    <w:p w14:paraId="0179439B">
      <w:pPr>
        <w:pageBreakBefore w:val="0"/>
        <w:kinsoku/>
        <w:wordWrap/>
        <w:overflowPunct/>
        <w:topLinePunct w:val="0"/>
        <w:bidi w:val="0"/>
        <w:spacing w:line="480" w:lineRule="exact"/>
        <w:ind w:firstLine="640"/>
        <w:rPr>
          <w:rFonts w:hint="eastAsia"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2024年度一般公共预算财政拨款支出</w:t>
      </w:r>
      <w:r>
        <w:rPr>
          <w:rFonts w:hint="eastAsia" w:ascii="仿宋_GB2312" w:hAnsi="仿宋_GB2312" w:eastAsia="仿宋_GB2312" w:cs="仿宋_GB2312"/>
          <w:sz w:val="32"/>
          <w:szCs w:val="32"/>
        </w:rPr>
        <w:t>4039.95</w:t>
      </w:r>
      <w:r>
        <w:rPr>
          <w:rFonts w:hint="eastAsia" w:ascii="仿宋_GB2312" w:hAnsi="仿宋_GB2312" w:eastAsia="仿宋_GB2312" w:cs="仿宋_GB2312"/>
          <w:color w:val="auto"/>
          <w:kern w:val="2"/>
          <w:sz w:val="32"/>
          <w:szCs w:val="32"/>
          <w:highlight w:val="none"/>
          <w:lang w:val="en-US" w:eastAsia="zh-CN" w:bidi="ar-SA"/>
        </w:rPr>
        <w:t>万元</w:t>
      </w:r>
      <w:r>
        <w:rPr>
          <w:rFonts w:hint="eastAsia" w:ascii="Times New Roman" w:hAnsi="Times New Roman" w:eastAsia="仿宋_GB2312" w:cs="仿宋_GB2312"/>
          <w:color w:val="auto"/>
          <w:kern w:val="2"/>
          <w:sz w:val="32"/>
          <w:szCs w:val="32"/>
          <w:highlight w:val="none"/>
          <w:lang w:val="en-US" w:eastAsia="zh-CN" w:bidi="ar-SA"/>
        </w:rPr>
        <w:t>，主要用于以下方面</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科学技术支出</w:t>
      </w:r>
      <w:r>
        <w:rPr>
          <w:rFonts w:hint="eastAsia" w:eastAsia="仿宋_GB2312" w:cs="仿宋_GB2312"/>
          <w:color w:val="auto"/>
          <w:kern w:val="2"/>
          <w:sz w:val="32"/>
          <w:szCs w:val="32"/>
          <w:highlight w:val="none"/>
          <w:lang w:val="en-US" w:eastAsia="zh-CN" w:bidi="ar-SA"/>
        </w:rPr>
        <w:t>50</w:t>
      </w:r>
      <w:r>
        <w:rPr>
          <w:rFonts w:hint="eastAsia" w:ascii="Times New Roman" w:hAnsi="Times New Roman" w:eastAsia="仿宋_GB2312" w:cs="仿宋_GB2312"/>
          <w:color w:val="auto"/>
          <w:kern w:val="2"/>
          <w:sz w:val="32"/>
          <w:szCs w:val="32"/>
          <w:highlight w:val="none"/>
          <w:lang w:val="en-US" w:eastAsia="zh-CN" w:bidi="ar-SA"/>
        </w:rPr>
        <w:t>万元，占</w:t>
      </w:r>
      <w:r>
        <w:rPr>
          <w:rFonts w:hint="eastAsia" w:eastAsia="仿宋_GB2312" w:cs="仿宋_GB2312"/>
          <w:color w:val="auto"/>
          <w:kern w:val="2"/>
          <w:sz w:val="32"/>
          <w:szCs w:val="32"/>
          <w:highlight w:val="none"/>
          <w:lang w:val="en-US" w:eastAsia="zh-CN" w:bidi="ar-SA"/>
        </w:rPr>
        <w:t>1.24</w:t>
      </w:r>
      <w:r>
        <w:rPr>
          <w:rFonts w:hint="eastAsia" w:ascii="Times New Roman" w:hAnsi="Times New Roman" w:eastAsia="仿宋_GB2312" w:cs="仿宋_GB2312"/>
          <w:color w:val="auto"/>
          <w:kern w:val="2"/>
          <w:sz w:val="32"/>
          <w:szCs w:val="32"/>
          <w:highlight w:val="none"/>
          <w:lang w:val="en-US" w:eastAsia="zh-CN" w:bidi="ar-SA"/>
        </w:rPr>
        <w:t>%；文化旅游体育与传媒支出</w:t>
      </w:r>
      <w:r>
        <w:rPr>
          <w:rFonts w:hint="eastAsia" w:eastAsia="仿宋_GB2312" w:cs="仿宋_GB2312"/>
          <w:color w:val="auto"/>
          <w:kern w:val="2"/>
          <w:sz w:val="32"/>
          <w:szCs w:val="32"/>
          <w:highlight w:val="none"/>
          <w:lang w:val="en-US" w:eastAsia="zh-CN" w:bidi="ar-SA"/>
        </w:rPr>
        <w:t>3299.63</w:t>
      </w:r>
      <w:r>
        <w:rPr>
          <w:rFonts w:hint="eastAsia" w:ascii="Times New Roman" w:hAnsi="Times New Roman" w:eastAsia="仿宋_GB2312" w:cs="仿宋_GB2312"/>
          <w:color w:val="auto"/>
          <w:kern w:val="2"/>
          <w:sz w:val="32"/>
          <w:szCs w:val="32"/>
          <w:highlight w:val="none"/>
          <w:lang w:val="en-US" w:eastAsia="zh-CN" w:bidi="ar-SA"/>
        </w:rPr>
        <w:t>万元，占</w:t>
      </w:r>
      <w:r>
        <w:rPr>
          <w:rFonts w:hint="eastAsia" w:eastAsia="仿宋_GB2312" w:cs="仿宋_GB2312"/>
          <w:color w:val="auto"/>
          <w:kern w:val="2"/>
          <w:sz w:val="32"/>
          <w:szCs w:val="32"/>
          <w:highlight w:val="none"/>
          <w:lang w:val="en-US" w:eastAsia="zh-CN" w:bidi="ar-SA"/>
        </w:rPr>
        <w:t>81.68</w:t>
      </w:r>
      <w:r>
        <w:rPr>
          <w:rFonts w:hint="eastAsia" w:ascii="Times New Roman" w:hAnsi="Times New Roman" w:eastAsia="仿宋_GB2312" w:cs="仿宋_GB2312"/>
          <w:color w:val="auto"/>
          <w:kern w:val="2"/>
          <w:sz w:val="32"/>
          <w:szCs w:val="32"/>
          <w:highlight w:val="none"/>
          <w:lang w:val="en-US" w:eastAsia="zh-CN" w:bidi="ar-SA"/>
        </w:rPr>
        <w:t>%；社会保障和就业支出</w:t>
      </w:r>
      <w:r>
        <w:rPr>
          <w:rFonts w:hint="eastAsia" w:eastAsia="仿宋_GB2312" w:cs="仿宋_GB2312"/>
          <w:color w:val="auto"/>
          <w:kern w:val="2"/>
          <w:sz w:val="32"/>
          <w:szCs w:val="32"/>
          <w:highlight w:val="none"/>
          <w:lang w:val="en-US" w:eastAsia="zh-CN" w:bidi="ar-SA"/>
        </w:rPr>
        <w:t>266.63</w:t>
      </w:r>
      <w:r>
        <w:rPr>
          <w:rFonts w:hint="eastAsia" w:ascii="Times New Roman" w:hAnsi="Times New Roman" w:eastAsia="仿宋_GB2312" w:cs="仿宋_GB2312"/>
          <w:color w:val="auto"/>
          <w:kern w:val="2"/>
          <w:sz w:val="32"/>
          <w:szCs w:val="32"/>
          <w:highlight w:val="none"/>
          <w:lang w:val="en-US" w:eastAsia="zh-CN" w:bidi="ar-SA"/>
        </w:rPr>
        <w:t>万元，占</w:t>
      </w:r>
      <w:r>
        <w:rPr>
          <w:rFonts w:hint="eastAsia" w:eastAsia="仿宋_GB2312" w:cs="仿宋_GB2312"/>
          <w:color w:val="auto"/>
          <w:kern w:val="2"/>
          <w:sz w:val="32"/>
          <w:szCs w:val="32"/>
          <w:highlight w:val="none"/>
          <w:lang w:val="en-US" w:eastAsia="zh-CN" w:bidi="ar-SA"/>
        </w:rPr>
        <w:t>6.60</w:t>
      </w:r>
      <w:r>
        <w:rPr>
          <w:rFonts w:hint="eastAsia" w:ascii="Times New Roman" w:hAnsi="Times New Roman" w:eastAsia="仿宋_GB2312" w:cs="仿宋_GB2312"/>
          <w:color w:val="auto"/>
          <w:kern w:val="2"/>
          <w:sz w:val="32"/>
          <w:szCs w:val="32"/>
          <w:highlight w:val="none"/>
          <w:lang w:val="en-US" w:eastAsia="zh-CN" w:bidi="ar-SA"/>
        </w:rPr>
        <w:t>%；卫生健康支出</w:t>
      </w:r>
      <w:r>
        <w:rPr>
          <w:rFonts w:hint="eastAsia" w:eastAsia="仿宋_GB2312" w:cs="仿宋_GB2312"/>
          <w:color w:val="auto"/>
          <w:kern w:val="2"/>
          <w:sz w:val="32"/>
          <w:szCs w:val="32"/>
          <w:highlight w:val="none"/>
          <w:lang w:val="en-US" w:eastAsia="zh-CN" w:bidi="ar-SA"/>
        </w:rPr>
        <w:t>113.89</w:t>
      </w:r>
      <w:r>
        <w:rPr>
          <w:rFonts w:hint="eastAsia" w:ascii="Times New Roman" w:hAnsi="Times New Roman" w:eastAsia="仿宋_GB2312" w:cs="仿宋_GB2312"/>
          <w:color w:val="auto"/>
          <w:kern w:val="2"/>
          <w:sz w:val="32"/>
          <w:szCs w:val="32"/>
          <w:highlight w:val="none"/>
          <w:lang w:val="en-US" w:eastAsia="zh-CN" w:bidi="ar-SA"/>
        </w:rPr>
        <w:t>万元，占</w:t>
      </w:r>
      <w:r>
        <w:rPr>
          <w:rFonts w:hint="eastAsia" w:eastAsia="仿宋_GB2312" w:cs="仿宋_GB2312"/>
          <w:color w:val="auto"/>
          <w:kern w:val="2"/>
          <w:sz w:val="32"/>
          <w:szCs w:val="32"/>
          <w:highlight w:val="none"/>
          <w:lang w:val="en-US" w:eastAsia="zh-CN" w:bidi="ar-SA"/>
        </w:rPr>
        <w:t>2.82</w:t>
      </w:r>
      <w:r>
        <w:rPr>
          <w:rFonts w:hint="eastAsia" w:ascii="Times New Roman" w:hAnsi="Times New Roman" w:eastAsia="仿宋_GB2312" w:cs="仿宋_GB2312"/>
          <w:color w:val="auto"/>
          <w:kern w:val="2"/>
          <w:sz w:val="32"/>
          <w:szCs w:val="32"/>
          <w:highlight w:val="none"/>
          <w:lang w:val="en-US" w:eastAsia="zh-CN" w:bidi="ar-SA"/>
        </w:rPr>
        <w:t>%；</w:t>
      </w:r>
      <w:r>
        <w:rPr>
          <w:rFonts w:hint="eastAsia" w:eastAsia="仿宋_GB2312" w:cs="仿宋_GB2312"/>
          <w:color w:val="auto"/>
          <w:kern w:val="2"/>
          <w:sz w:val="32"/>
          <w:szCs w:val="32"/>
          <w:highlight w:val="none"/>
          <w:lang w:val="en-US" w:eastAsia="zh-CN" w:bidi="ar-SA"/>
        </w:rPr>
        <w:t>节能环保支出149.52万元，占3.70%；</w:t>
      </w:r>
      <w:r>
        <w:rPr>
          <w:rFonts w:hint="eastAsia" w:ascii="Times New Roman" w:hAnsi="Times New Roman" w:eastAsia="仿宋_GB2312" w:cs="仿宋_GB2312"/>
          <w:color w:val="auto"/>
          <w:kern w:val="2"/>
          <w:sz w:val="32"/>
          <w:szCs w:val="32"/>
          <w:highlight w:val="none"/>
          <w:lang w:val="en-US" w:eastAsia="zh-CN" w:bidi="ar-SA"/>
        </w:rPr>
        <w:t>住房保障支出</w:t>
      </w:r>
      <w:r>
        <w:rPr>
          <w:rFonts w:hint="eastAsia" w:eastAsia="仿宋_GB2312" w:cs="仿宋_GB2312"/>
          <w:color w:val="auto"/>
          <w:kern w:val="2"/>
          <w:sz w:val="32"/>
          <w:szCs w:val="32"/>
          <w:highlight w:val="none"/>
          <w:lang w:val="en-US" w:eastAsia="zh-CN" w:bidi="ar-SA"/>
        </w:rPr>
        <w:t>160.29</w:t>
      </w:r>
      <w:r>
        <w:rPr>
          <w:rFonts w:hint="eastAsia" w:ascii="Times New Roman" w:hAnsi="Times New Roman" w:eastAsia="仿宋_GB2312" w:cs="仿宋_GB2312"/>
          <w:color w:val="auto"/>
          <w:kern w:val="2"/>
          <w:sz w:val="32"/>
          <w:szCs w:val="32"/>
          <w:highlight w:val="none"/>
          <w:lang w:val="en-US" w:eastAsia="zh-CN" w:bidi="ar-SA"/>
        </w:rPr>
        <w:t>万元，占</w:t>
      </w:r>
      <w:r>
        <w:rPr>
          <w:rFonts w:hint="eastAsia" w:eastAsia="仿宋_GB2312" w:cs="仿宋_GB2312"/>
          <w:color w:val="auto"/>
          <w:kern w:val="2"/>
          <w:sz w:val="32"/>
          <w:szCs w:val="32"/>
          <w:highlight w:val="none"/>
          <w:lang w:val="en-US" w:eastAsia="zh-CN" w:bidi="ar-SA"/>
        </w:rPr>
        <w:t>3.96</w:t>
      </w:r>
      <w:r>
        <w:rPr>
          <w:rFonts w:hint="eastAsia" w:ascii="Times New Roman" w:hAnsi="Times New Roman" w:eastAsia="仿宋_GB2312" w:cs="仿宋_GB2312"/>
          <w:color w:val="auto"/>
          <w:kern w:val="2"/>
          <w:sz w:val="32"/>
          <w:szCs w:val="32"/>
          <w:highlight w:val="none"/>
          <w:lang w:val="en-US" w:eastAsia="zh-CN" w:bidi="ar-SA"/>
        </w:rPr>
        <w:t>%</w:t>
      </w:r>
      <w:r>
        <w:rPr>
          <w:rFonts w:hint="eastAsia" w:eastAsia="仿宋_GB2312" w:cs="仿宋_GB2312"/>
          <w:color w:val="auto"/>
          <w:kern w:val="2"/>
          <w:sz w:val="32"/>
          <w:szCs w:val="32"/>
          <w:highlight w:val="none"/>
          <w:lang w:val="en-US" w:eastAsia="zh-CN" w:bidi="ar-SA"/>
        </w:rPr>
        <w:t>。</w:t>
      </w:r>
    </w:p>
    <w:p w14:paraId="50050081">
      <w:pPr>
        <w:pageBreakBefore w:val="0"/>
        <w:kinsoku/>
        <w:wordWrap/>
        <w:overflowPunct/>
        <w:topLinePunct w:val="0"/>
        <w:bidi w:val="0"/>
        <w:spacing w:line="480" w:lineRule="exact"/>
        <w:ind w:firstLine="640"/>
        <w:rPr>
          <w:rFonts w:hint="eastAsia" w:eastAsia="仿宋_GB2312" w:cs="仿宋_GB2312"/>
          <w:color w:val="auto"/>
          <w:kern w:val="2"/>
          <w:sz w:val="32"/>
          <w:szCs w:val="32"/>
          <w:highlight w:val="none"/>
          <w:lang w:val="en-US" w:eastAsia="zh-CN" w:bidi="ar-SA"/>
        </w:rPr>
      </w:pPr>
      <w:r>
        <w:drawing>
          <wp:anchor distT="0" distB="0" distL="114300" distR="114300" simplePos="0" relativeHeight="251663360" behindDoc="0" locked="0" layoutInCell="1" allowOverlap="1">
            <wp:simplePos x="0" y="0"/>
            <wp:positionH relativeFrom="column">
              <wp:posOffset>439420</wp:posOffset>
            </wp:positionH>
            <wp:positionV relativeFrom="paragraph">
              <wp:posOffset>140970</wp:posOffset>
            </wp:positionV>
            <wp:extent cx="4188460" cy="1896745"/>
            <wp:effectExtent l="5080" t="5080" r="16510" b="22225"/>
            <wp:wrapSquare wrapText="bothSides"/>
            <wp:docPr id="6" name="图表 5" descr="7b0a202020202263686172745265734964223a20223230343732313936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74E13DAE">
      <w:pPr>
        <w:pageBreakBefore w:val="0"/>
        <w:kinsoku/>
        <w:wordWrap/>
        <w:overflowPunct/>
        <w:topLinePunct w:val="0"/>
        <w:bidi w:val="0"/>
        <w:spacing w:line="480" w:lineRule="exact"/>
        <w:ind w:firstLine="640"/>
        <w:rPr>
          <w:rFonts w:hint="eastAsia" w:eastAsia="仿宋_GB2312" w:cs="仿宋_GB2312"/>
          <w:color w:val="auto"/>
          <w:kern w:val="2"/>
          <w:sz w:val="32"/>
          <w:szCs w:val="32"/>
          <w:highlight w:val="none"/>
          <w:lang w:val="en-US" w:eastAsia="zh-CN" w:bidi="ar-SA"/>
        </w:rPr>
      </w:pPr>
    </w:p>
    <w:p w14:paraId="4544CF61">
      <w:pPr>
        <w:pageBreakBefore w:val="0"/>
        <w:kinsoku/>
        <w:wordWrap/>
        <w:overflowPunct/>
        <w:topLinePunct w:val="0"/>
        <w:bidi w:val="0"/>
        <w:spacing w:line="480" w:lineRule="exact"/>
        <w:ind w:firstLine="640"/>
        <w:rPr>
          <w:rFonts w:hint="eastAsia" w:eastAsia="仿宋_GB2312" w:cs="仿宋_GB2312"/>
          <w:color w:val="auto"/>
          <w:kern w:val="2"/>
          <w:sz w:val="32"/>
          <w:szCs w:val="32"/>
          <w:highlight w:val="none"/>
          <w:lang w:val="en-US" w:eastAsia="zh-CN" w:bidi="ar-SA"/>
        </w:rPr>
      </w:pPr>
    </w:p>
    <w:p w14:paraId="05C0DF2F">
      <w:pPr>
        <w:pageBreakBefore w:val="0"/>
        <w:kinsoku/>
        <w:wordWrap/>
        <w:overflowPunct/>
        <w:topLinePunct w:val="0"/>
        <w:bidi w:val="0"/>
        <w:spacing w:line="480" w:lineRule="exact"/>
        <w:ind w:firstLine="640"/>
        <w:rPr>
          <w:rFonts w:hint="eastAsia" w:eastAsia="仿宋_GB2312" w:cs="仿宋_GB2312"/>
          <w:color w:val="auto"/>
          <w:kern w:val="2"/>
          <w:sz w:val="32"/>
          <w:szCs w:val="32"/>
          <w:highlight w:val="none"/>
          <w:lang w:val="en-US" w:eastAsia="zh-CN" w:bidi="ar-SA"/>
        </w:rPr>
      </w:pPr>
    </w:p>
    <w:p w14:paraId="08898311">
      <w:pPr>
        <w:pageBreakBefore w:val="0"/>
        <w:kinsoku/>
        <w:wordWrap/>
        <w:overflowPunct/>
        <w:topLinePunct w:val="0"/>
        <w:bidi w:val="0"/>
        <w:spacing w:line="480" w:lineRule="exact"/>
        <w:ind w:firstLine="960" w:firstLineChars="3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（图6：一般公共预算财政拨款支出决算结构）</w:t>
      </w:r>
    </w:p>
    <w:p w14:paraId="71E55593">
      <w:pPr>
        <w:pageBreakBefore w:val="0"/>
        <w:kinsoku/>
        <w:wordWrap/>
        <w:overflowPunct/>
        <w:topLinePunct w:val="0"/>
        <w:bidi w:val="0"/>
        <w:spacing w:line="480" w:lineRule="exact"/>
        <w:ind w:firstLine="643" w:firstLineChars="200"/>
        <w:outlineLvl w:val="2"/>
        <w:rPr>
          <w:rFonts w:hint="eastAsia" w:ascii="Times New Roman" w:hAnsi="Times New Roman" w:eastAsia="楷体_GB2312" w:cs="楷体_GB2312"/>
          <w:b/>
          <w:color w:val="auto"/>
          <w:sz w:val="32"/>
          <w:szCs w:val="32"/>
          <w:highlight w:val="none"/>
        </w:rPr>
      </w:pPr>
      <w:bookmarkStart w:id="30" w:name="_Toc15377212"/>
      <w:r>
        <w:rPr>
          <w:rFonts w:hint="eastAsia" w:ascii="Times New Roman" w:hAnsi="Times New Roman" w:eastAsia="楷体_GB2312" w:cs="楷体_GB2312"/>
          <w:b/>
          <w:color w:val="auto"/>
          <w:sz w:val="32"/>
          <w:szCs w:val="32"/>
          <w:highlight w:val="none"/>
        </w:rPr>
        <w:t>（三）一般公共预算财政拨款支出决算具体情况</w:t>
      </w:r>
      <w:bookmarkEnd w:id="30"/>
    </w:p>
    <w:p w14:paraId="6CD2BD80">
      <w:pPr>
        <w:pageBreakBefore w:val="0"/>
        <w:kinsoku/>
        <w:wordWrap/>
        <w:overflowPunct/>
        <w:topLinePunct w:val="0"/>
        <w:bidi w:val="0"/>
        <w:spacing w:line="480" w:lineRule="exact"/>
        <w:ind w:firstLine="640"/>
        <w:rPr>
          <w:rFonts w:hint="eastAsia" w:ascii="Times New Roman" w:hAnsi="Times New Roman" w:eastAsia="仿宋_GB2312" w:cs="仿宋_GB2312"/>
          <w:color w:val="auto"/>
          <w:kern w:val="2"/>
          <w:sz w:val="32"/>
          <w:szCs w:val="32"/>
          <w:highlight w:val="none"/>
          <w:lang w:val="en-US" w:eastAsia="zh-CN" w:bidi="ar-SA"/>
        </w:rPr>
      </w:pPr>
      <w:bookmarkStart w:id="31" w:name="_Toc15378460"/>
      <w:bookmarkStart w:id="32" w:name="_Toc15377213"/>
      <w:bookmarkStart w:id="33" w:name="_Toc15377444"/>
      <w:r>
        <w:rPr>
          <w:rFonts w:hint="eastAsia" w:ascii="Times New Roman" w:hAnsi="Times New Roman" w:eastAsia="仿宋_GB2312" w:cs="仿宋_GB2312"/>
          <w:color w:val="auto"/>
          <w:kern w:val="2"/>
          <w:sz w:val="32"/>
          <w:szCs w:val="32"/>
          <w:highlight w:val="none"/>
          <w:lang w:val="en-US" w:eastAsia="zh-CN" w:bidi="ar-SA"/>
        </w:rPr>
        <w:t>2024年度一般公共预算财政拨款支出决算数为</w:t>
      </w:r>
      <w:r>
        <w:rPr>
          <w:rFonts w:hint="eastAsia" w:ascii="仿宋_GB2312" w:hAnsi="仿宋_GB2312" w:eastAsia="仿宋_GB2312" w:cs="仿宋_GB2312"/>
          <w:sz w:val="32"/>
          <w:szCs w:val="32"/>
        </w:rPr>
        <w:t>4039.95</w:t>
      </w:r>
      <w:r>
        <w:rPr>
          <w:rFonts w:hint="eastAsia" w:ascii="仿宋_GB2312" w:hAnsi="仿宋_GB2312"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%。其中：</w:t>
      </w:r>
      <w:bookmarkEnd w:id="31"/>
      <w:bookmarkEnd w:id="32"/>
      <w:bookmarkEnd w:id="33"/>
    </w:p>
    <w:p w14:paraId="529E2015">
      <w:pPr>
        <w:pageBreakBefore w:val="0"/>
        <w:kinsoku/>
        <w:wordWrap/>
        <w:overflowPunct/>
        <w:topLinePunct w:val="0"/>
        <w:bidi w:val="0"/>
        <w:spacing w:line="48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1.</w:t>
      </w:r>
      <w:r>
        <w:rPr>
          <w:rFonts w:hint="eastAsia" w:ascii="Times New Roman" w:hAnsi="Times New Roman" w:eastAsia="仿宋_GB2312" w:cs="仿宋_GB2312"/>
          <w:color w:val="auto"/>
          <w:kern w:val="2"/>
          <w:sz w:val="32"/>
          <w:szCs w:val="32"/>
          <w:highlight w:val="none"/>
          <w:lang w:val="en-US" w:eastAsia="zh-CN" w:bidi="ar-SA"/>
        </w:rPr>
        <w:t>科学技术</w:t>
      </w:r>
      <w:r>
        <w:rPr>
          <w:rFonts w:hint="eastAsia" w:eastAsia="仿宋_GB2312" w:cs="仿宋_GB2312"/>
          <w:color w:val="auto"/>
          <w:kern w:val="2"/>
          <w:sz w:val="32"/>
          <w:szCs w:val="32"/>
          <w:highlight w:val="none"/>
          <w:lang w:val="en-US" w:eastAsia="zh-CN" w:bidi="ar-SA"/>
        </w:rPr>
        <w:t>支出：</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50</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w:t>
      </w:r>
      <w:r>
        <w:rPr>
          <w:rFonts w:hint="eastAsia" w:eastAsia="仿宋_GB2312" w:cs="仿宋_GB2312"/>
          <w:color w:val="auto"/>
          <w:kern w:val="2"/>
          <w:sz w:val="32"/>
          <w:szCs w:val="32"/>
          <w:highlight w:val="none"/>
          <w:lang w:val="en-US" w:eastAsia="zh-CN" w:bidi="ar-SA"/>
        </w:rPr>
        <w:t>与</w:t>
      </w:r>
      <w:r>
        <w:rPr>
          <w:rFonts w:hint="eastAsia" w:ascii="Times New Roman" w:hAnsi="Times New Roman" w:eastAsia="仿宋_GB2312" w:cs="仿宋_GB2312"/>
          <w:color w:val="auto"/>
          <w:kern w:val="2"/>
          <w:sz w:val="32"/>
          <w:szCs w:val="32"/>
          <w:highlight w:val="none"/>
          <w:lang w:val="en-US" w:eastAsia="zh-CN" w:bidi="ar-SA"/>
        </w:rPr>
        <w:t>预算数</w:t>
      </w:r>
      <w:r>
        <w:rPr>
          <w:rFonts w:hint="eastAsia" w:eastAsia="仿宋_GB2312" w:cs="仿宋_GB2312"/>
          <w:color w:val="auto"/>
          <w:kern w:val="2"/>
          <w:sz w:val="32"/>
          <w:szCs w:val="32"/>
          <w:highlight w:val="none"/>
          <w:lang w:val="en-US" w:eastAsia="zh-CN" w:bidi="ar-SA"/>
        </w:rPr>
        <w:t>持平。</w:t>
      </w:r>
    </w:p>
    <w:p w14:paraId="7DC3B5B9">
      <w:pPr>
        <w:pageBreakBefore w:val="0"/>
        <w:kinsoku/>
        <w:wordWrap/>
        <w:overflowPunct/>
        <w:topLinePunct w:val="0"/>
        <w:bidi w:val="0"/>
        <w:spacing w:line="48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2.</w:t>
      </w:r>
      <w:r>
        <w:rPr>
          <w:rFonts w:hint="eastAsia" w:ascii="Times New Roman" w:hAnsi="Times New Roman" w:eastAsia="仿宋_GB2312" w:cs="仿宋_GB2312"/>
          <w:color w:val="auto"/>
          <w:kern w:val="2"/>
          <w:sz w:val="32"/>
          <w:szCs w:val="32"/>
          <w:highlight w:val="none"/>
          <w:lang w:val="en-US" w:eastAsia="zh-CN" w:bidi="ar-SA"/>
        </w:rPr>
        <w:t>文化旅游体育与传媒</w:t>
      </w:r>
      <w:r>
        <w:rPr>
          <w:rFonts w:hint="eastAsia" w:eastAsia="仿宋_GB2312" w:cs="仿宋_GB2312"/>
          <w:color w:val="auto"/>
          <w:kern w:val="2"/>
          <w:sz w:val="32"/>
          <w:szCs w:val="32"/>
          <w:highlight w:val="none"/>
          <w:lang w:val="en-US" w:eastAsia="zh-CN" w:bidi="ar-SA"/>
        </w:rPr>
        <w:t>支出：</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3378.16</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w:t>
      </w:r>
      <w:r>
        <w:rPr>
          <w:rFonts w:hint="eastAsia" w:eastAsia="仿宋_GB2312" w:cs="仿宋_GB2312"/>
          <w:color w:val="auto"/>
          <w:kern w:val="2"/>
          <w:sz w:val="32"/>
          <w:szCs w:val="32"/>
          <w:highlight w:val="none"/>
          <w:lang w:val="en-US" w:eastAsia="zh-CN" w:bidi="ar-SA"/>
        </w:rPr>
        <w:t>与</w:t>
      </w:r>
      <w:r>
        <w:rPr>
          <w:rFonts w:hint="eastAsia" w:ascii="Times New Roman" w:hAnsi="Times New Roman" w:eastAsia="仿宋_GB2312" w:cs="仿宋_GB2312"/>
          <w:color w:val="auto"/>
          <w:kern w:val="2"/>
          <w:sz w:val="32"/>
          <w:szCs w:val="32"/>
          <w:highlight w:val="none"/>
          <w:lang w:val="en-US" w:eastAsia="zh-CN" w:bidi="ar-SA"/>
        </w:rPr>
        <w:t>预算数</w:t>
      </w:r>
      <w:r>
        <w:rPr>
          <w:rFonts w:hint="eastAsia" w:eastAsia="仿宋_GB2312" w:cs="仿宋_GB2312"/>
          <w:color w:val="auto"/>
          <w:kern w:val="2"/>
          <w:sz w:val="32"/>
          <w:szCs w:val="32"/>
          <w:highlight w:val="none"/>
          <w:lang w:val="en-US" w:eastAsia="zh-CN" w:bidi="ar-SA"/>
        </w:rPr>
        <w:t>持平。</w:t>
      </w:r>
    </w:p>
    <w:p w14:paraId="6B387698">
      <w:pPr>
        <w:pageBreakBefore w:val="0"/>
        <w:kinsoku/>
        <w:wordWrap/>
        <w:overflowPunct/>
        <w:topLinePunct w:val="0"/>
        <w:bidi w:val="0"/>
        <w:spacing w:line="48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3.</w:t>
      </w:r>
      <w:r>
        <w:rPr>
          <w:rFonts w:hint="eastAsia" w:ascii="Times New Roman" w:hAnsi="Times New Roman" w:eastAsia="仿宋_GB2312" w:cs="仿宋_GB2312"/>
          <w:color w:val="auto"/>
          <w:kern w:val="2"/>
          <w:sz w:val="32"/>
          <w:szCs w:val="32"/>
          <w:highlight w:val="none"/>
          <w:lang w:val="en-US" w:eastAsia="zh-CN" w:bidi="ar-SA"/>
        </w:rPr>
        <w:t>社会保障和就业</w:t>
      </w:r>
      <w:r>
        <w:rPr>
          <w:rFonts w:hint="eastAsia" w:eastAsia="仿宋_GB2312" w:cs="仿宋_GB2312"/>
          <w:color w:val="auto"/>
          <w:kern w:val="2"/>
          <w:sz w:val="32"/>
          <w:szCs w:val="32"/>
          <w:highlight w:val="none"/>
          <w:lang w:val="en-US" w:eastAsia="zh-CN" w:bidi="ar-SA"/>
        </w:rPr>
        <w:t>支出：</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266.63</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w:t>
      </w:r>
      <w:r>
        <w:rPr>
          <w:rFonts w:hint="eastAsia" w:eastAsia="仿宋_GB2312" w:cs="仿宋_GB2312"/>
          <w:color w:val="auto"/>
          <w:kern w:val="2"/>
          <w:sz w:val="32"/>
          <w:szCs w:val="32"/>
          <w:highlight w:val="none"/>
          <w:lang w:val="en-US" w:eastAsia="zh-CN" w:bidi="ar-SA"/>
        </w:rPr>
        <w:t>与</w:t>
      </w:r>
      <w:r>
        <w:rPr>
          <w:rFonts w:hint="eastAsia" w:ascii="Times New Roman" w:hAnsi="Times New Roman" w:eastAsia="仿宋_GB2312" w:cs="仿宋_GB2312"/>
          <w:color w:val="auto"/>
          <w:kern w:val="2"/>
          <w:sz w:val="32"/>
          <w:szCs w:val="32"/>
          <w:highlight w:val="none"/>
          <w:lang w:val="en-US" w:eastAsia="zh-CN" w:bidi="ar-SA"/>
        </w:rPr>
        <w:t>预算数</w:t>
      </w:r>
      <w:r>
        <w:rPr>
          <w:rFonts w:hint="eastAsia" w:eastAsia="仿宋_GB2312" w:cs="仿宋_GB2312"/>
          <w:color w:val="auto"/>
          <w:kern w:val="2"/>
          <w:sz w:val="32"/>
          <w:szCs w:val="32"/>
          <w:highlight w:val="none"/>
          <w:lang w:val="en-US" w:eastAsia="zh-CN" w:bidi="ar-SA"/>
        </w:rPr>
        <w:t>持平。</w:t>
      </w:r>
    </w:p>
    <w:p w14:paraId="6F80E1FC">
      <w:pPr>
        <w:pageBreakBefore w:val="0"/>
        <w:kinsoku/>
        <w:wordWrap/>
        <w:overflowPunct/>
        <w:topLinePunct w:val="0"/>
        <w:bidi w:val="0"/>
        <w:spacing w:line="48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4</w:t>
      </w:r>
      <w:r>
        <w:rPr>
          <w:rFonts w:hint="eastAsia" w:ascii="Times New Roman" w:hAnsi="Times New Roman" w:eastAsia="仿宋_GB2312" w:cs="仿宋_GB2312"/>
          <w:color w:val="auto"/>
          <w:kern w:val="2"/>
          <w:sz w:val="32"/>
          <w:szCs w:val="32"/>
          <w:highlight w:val="none"/>
          <w:lang w:val="en-US" w:eastAsia="zh-CN" w:bidi="ar-SA"/>
        </w:rPr>
        <w:t>.卫生健康</w:t>
      </w:r>
      <w:r>
        <w:rPr>
          <w:rFonts w:hint="eastAsia" w:eastAsia="仿宋_GB2312" w:cs="仿宋_GB2312"/>
          <w:color w:val="auto"/>
          <w:kern w:val="2"/>
          <w:sz w:val="32"/>
          <w:szCs w:val="32"/>
          <w:highlight w:val="none"/>
          <w:lang w:val="en-US" w:eastAsia="zh-CN" w:bidi="ar-SA"/>
        </w:rPr>
        <w:t>支出：</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113.89</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%，决算数</w:t>
      </w:r>
      <w:r>
        <w:rPr>
          <w:rFonts w:hint="eastAsia" w:eastAsia="仿宋_GB2312" w:cs="仿宋_GB2312"/>
          <w:color w:val="auto"/>
          <w:kern w:val="2"/>
          <w:sz w:val="32"/>
          <w:szCs w:val="32"/>
          <w:highlight w:val="none"/>
          <w:lang w:val="en-US" w:eastAsia="zh-CN" w:bidi="ar-SA"/>
        </w:rPr>
        <w:t>与</w:t>
      </w:r>
      <w:r>
        <w:rPr>
          <w:rFonts w:hint="eastAsia" w:ascii="Times New Roman" w:hAnsi="Times New Roman" w:eastAsia="仿宋_GB2312" w:cs="仿宋_GB2312"/>
          <w:color w:val="auto"/>
          <w:kern w:val="2"/>
          <w:sz w:val="32"/>
          <w:szCs w:val="32"/>
          <w:highlight w:val="none"/>
          <w:lang w:val="en-US" w:eastAsia="zh-CN" w:bidi="ar-SA"/>
        </w:rPr>
        <w:t>预算数</w:t>
      </w:r>
      <w:r>
        <w:rPr>
          <w:rFonts w:hint="eastAsia" w:eastAsia="仿宋_GB2312" w:cs="仿宋_GB2312"/>
          <w:color w:val="auto"/>
          <w:kern w:val="2"/>
          <w:sz w:val="32"/>
          <w:szCs w:val="32"/>
          <w:highlight w:val="none"/>
          <w:lang w:val="en-US" w:eastAsia="zh-CN" w:bidi="ar-SA"/>
        </w:rPr>
        <w:t>持平。</w:t>
      </w:r>
    </w:p>
    <w:p w14:paraId="2DDD0266">
      <w:pPr>
        <w:pageBreakBefore w:val="0"/>
        <w:kinsoku/>
        <w:wordWrap/>
        <w:overflowPunct/>
        <w:topLinePunct w:val="0"/>
        <w:bidi w:val="0"/>
        <w:spacing w:line="48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5.节能环保支出：支出决算为149.52万元，完成预算100%，</w:t>
      </w:r>
      <w:r>
        <w:rPr>
          <w:rFonts w:hint="eastAsia" w:ascii="Times New Roman" w:hAnsi="Times New Roman" w:eastAsia="仿宋_GB2312" w:cs="仿宋_GB2312"/>
          <w:color w:val="auto"/>
          <w:kern w:val="2"/>
          <w:sz w:val="32"/>
          <w:szCs w:val="32"/>
          <w:highlight w:val="none"/>
          <w:lang w:val="en-US" w:eastAsia="zh-CN" w:bidi="ar-SA"/>
        </w:rPr>
        <w:t>决算数</w:t>
      </w:r>
      <w:r>
        <w:rPr>
          <w:rFonts w:hint="eastAsia" w:eastAsia="仿宋_GB2312" w:cs="仿宋_GB2312"/>
          <w:color w:val="auto"/>
          <w:kern w:val="2"/>
          <w:sz w:val="32"/>
          <w:szCs w:val="32"/>
          <w:highlight w:val="none"/>
          <w:lang w:val="en-US" w:eastAsia="zh-CN" w:bidi="ar-SA"/>
        </w:rPr>
        <w:t>与</w:t>
      </w:r>
      <w:r>
        <w:rPr>
          <w:rFonts w:hint="eastAsia" w:ascii="Times New Roman" w:hAnsi="Times New Roman" w:eastAsia="仿宋_GB2312" w:cs="仿宋_GB2312"/>
          <w:color w:val="auto"/>
          <w:kern w:val="2"/>
          <w:sz w:val="32"/>
          <w:szCs w:val="32"/>
          <w:highlight w:val="none"/>
          <w:lang w:val="en-US" w:eastAsia="zh-CN" w:bidi="ar-SA"/>
        </w:rPr>
        <w:t>预算数</w:t>
      </w:r>
      <w:r>
        <w:rPr>
          <w:rFonts w:hint="eastAsia" w:eastAsia="仿宋_GB2312" w:cs="仿宋_GB2312"/>
          <w:color w:val="auto"/>
          <w:kern w:val="2"/>
          <w:sz w:val="32"/>
          <w:szCs w:val="32"/>
          <w:highlight w:val="none"/>
          <w:lang w:val="en-US" w:eastAsia="zh-CN" w:bidi="ar-SA"/>
        </w:rPr>
        <w:t>持平。</w:t>
      </w:r>
    </w:p>
    <w:p w14:paraId="0EBB9F0E">
      <w:pPr>
        <w:pageBreakBefore w:val="0"/>
        <w:kinsoku/>
        <w:wordWrap/>
        <w:overflowPunct/>
        <w:topLinePunct w:val="0"/>
        <w:bidi w:val="0"/>
        <w:spacing w:line="480" w:lineRule="exact"/>
        <w:ind w:firstLine="640"/>
        <w:rPr>
          <w:rFonts w:hint="default"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6.住房保障支出：支出决算为160.29万元，完成预算100%，</w:t>
      </w:r>
      <w:r>
        <w:rPr>
          <w:rFonts w:hint="eastAsia" w:ascii="Times New Roman" w:hAnsi="Times New Roman" w:eastAsia="仿宋_GB2312" w:cs="仿宋_GB2312"/>
          <w:color w:val="auto"/>
          <w:kern w:val="2"/>
          <w:sz w:val="32"/>
          <w:szCs w:val="32"/>
          <w:highlight w:val="none"/>
          <w:lang w:val="en-US" w:eastAsia="zh-CN" w:bidi="ar-SA"/>
        </w:rPr>
        <w:t>决算数</w:t>
      </w:r>
      <w:r>
        <w:rPr>
          <w:rFonts w:hint="eastAsia" w:eastAsia="仿宋_GB2312" w:cs="仿宋_GB2312"/>
          <w:color w:val="auto"/>
          <w:kern w:val="2"/>
          <w:sz w:val="32"/>
          <w:szCs w:val="32"/>
          <w:highlight w:val="none"/>
          <w:lang w:val="en-US" w:eastAsia="zh-CN" w:bidi="ar-SA"/>
        </w:rPr>
        <w:t>与</w:t>
      </w:r>
      <w:r>
        <w:rPr>
          <w:rFonts w:hint="eastAsia" w:ascii="Times New Roman" w:hAnsi="Times New Roman" w:eastAsia="仿宋_GB2312" w:cs="仿宋_GB2312"/>
          <w:color w:val="auto"/>
          <w:kern w:val="2"/>
          <w:sz w:val="32"/>
          <w:szCs w:val="32"/>
          <w:highlight w:val="none"/>
          <w:lang w:val="en-US" w:eastAsia="zh-CN" w:bidi="ar-SA"/>
        </w:rPr>
        <w:t>预算数</w:t>
      </w:r>
      <w:r>
        <w:rPr>
          <w:rFonts w:hint="eastAsia" w:eastAsia="仿宋_GB2312" w:cs="仿宋_GB2312"/>
          <w:color w:val="auto"/>
          <w:kern w:val="2"/>
          <w:sz w:val="32"/>
          <w:szCs w:val="32"/>
          <w:highlight w:val="none"/>
          <w:lang w:val="en-US" w:eastAsia="zh-CN" w:bidi="ar-SA"/>
        </w:rPr>
        <w:t>持平。</w:t>
      </w:r>
    </w:p>
    <w:p w14:paraId="04043D63">
      <w:pPr>
        <w:pageBreakBefore w:val="0"/>
        <w:tabs>
          <w:tab w:val="right" w:pos="8306"/>
        </w:tabs>
        <w:kinsoku/>
        <w:wordWrap/>
        <w:overflowPunct/>
        <w:topLinePunct w:val="0"/>
        <w:bidi w:val="0"/>
        <w:spacing w:line="480" w:lineRule="exact"/>
        <w:ind w:firstLine="640"/>
        <w:outlineLvl w:val="1"/>
        <w:rPr>
          <w:rStyle w:val="18"/>
          <w:rFonts w:ascii="Times New Roman" w:hAnsi="Times New Roman"/>
          <w:color w:val="auto"/>
          <w:highlight w:val="none"/>
        </w:rPr>
      </w:pPr>
      <w:bookmarkStart w:id="34" w:name="_Toc15396608"/>
      <w:bookmarkStart w:id="35" w:name="_Toc15377214"/>
      <w:r>
        <w:rPr>
          <w:rFonts w:hint="eastAsia" w:ascii="Times New Roman" w:hAnsi="Times New Roman" w:eastAsia="黑体"/>
          <w:color w:val="auto"/>
          <w:sz w:val="32"/>
          <w:szCs w:val="32"/>
          <w:highlight w:val="none"/>
        </w:rPr>
        <w:t>六</w:t>
      </w:r>
      <w:r>
        <w:rPr>
          <w:rFonts w:hint="eastAsia" w:ascii="Times New Roman" w:hAnsi="Times New Roman" w:eastAsia="黑体"/>
          <w:b/>
          <w:color w:val="auto"/>
          <w:sz w:val="32"/>
          <w:szCs w:val="32"/>
          <w:highlight w:val="none"/>
        </w:rPr>
        <w:t>、一</w:t>
      </w:r>
      <w:r>
        <w:rPr>
          <w:rStyle w:val="18"/>
          <w:rFonts w:hint="eastAsia" w:ascii="Times New Roman" w:hAnsi="Times New Roman" w:eastAsia="黑体"/>
          <w:b w:val="0"/>
          <w:color w:val="auto"/>
          <w:highlight w:val="none"/>
        </w:rPr>
        <w:t>般公共预算财政拨款基本支出决算情况说明</w:t>
      </w:r>
      <w:bookmarkEnd w:id="34"/>
      <w:bookmarkEnd w:id="35"/>
      <w:r>
        <w:rPr>
          <w:rStyle w:val="18"/>
          <w:rFonts w:ascii="Times New Roman" w:hAnsi="Times New Roman" w:eastAsia="黑体"/>
          <w:b w:val="0"/>
          <w:color w:val="auto"/>
          <w:highlight w:val="none"/>
        </w:rPr>
        <w:tab/>
      </w:r>
    </w:p>
    <w:p w14:paraId="0E141375">
      <w:pPr>
        <w:pageBreakBefore w:val="0"/>
        <w:kinsoku/>
        <w:wordWrap/>
        <w:overflowPunct/>
        <w:topLinePunct w:val="0"/>
        <w:bidi w:val="0"/>
        <w:spacing w:line="48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2024年度一般公共预算财政拨款基本支出</w:t>
      </w:r>
      <w:r>
        <w:rPr>
          <w:rFonts w:hint="eastAsia" w:ascii="仿宋_GB2312" w:hAnsi="仿宋_GB2312" w:eastAsia="仿宋_GB2312" w:cs="仿宋_GB2312"/>
          <w:sz w:val="32"/>
          <w:szCs w:val="32"/>
        </w:rPr>
        <w:t>2824.89</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元，其中：</w:t>
      </w:r>
    </w:p>
    <w:p w14:paraId="31651052">
      <w:pPr>
        <w:pageBreakBefore w:val="0"/>
        <w:kinsoku/>
        <w:wordWrap/>
        <w:overflowPunct/>
        <w:topLinePunct w:val="0"/>
        <w:bidi w:val="0"/>
        <w:spacing w:line="480" w:lineRule="exact"/>
        <w:ind w:firstLine="640" w:firstLineChars="200"/>
        <w:rPr>
          <w:rFonts w:hint="eastAsia"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人员经费</w:t>
      </w:r>
      <w:r>
        <w:rPr>
          <w:rFonts w:hint="eastAsia" w:ascii="仿宋_GB2312" w:hAnsi="仿宋_GB2312" w:eastAsia="仿宋_GB2312" w:cs="仿宋_GB2312"/>
          <w:sz w:val="32"/>
          <w:szCs w:val="32"/>
        </w:rPr>
        <w:t>2418.88</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元，主要包括：基本工资</w:t>
      </w:r>
      <w:r>
        <w:rPr>
          <w:rFonts w:hint="eastAsia" w:eastAsia="仿宋_GB2312" w:cs="仿宋_GB2312"/>
          <w:color w:val="auto"/>
          <w:kern w:val="2"/>
          <w:sz w:val="32"/>
          <w:szCs w:val="32"/>
          <w:highlight w:val="none"/>
          <w:lang w:val="en-US" w:eastAsia="zh-CN" w:bidi="ar-SA"/>
        </w:rPr>
        <w:t>342.34万元</w:t>
      </w:r>
      <w:r>
        <w:rPr>
          <w:rFonts w:hint="eastAsia" w:ascii="Times New Roman" w:hAnsi="Times New Roman" w:eastAsia="仿宋_GB2312" w:cs="仿宋_GB2312"/>
          <w:color w:val="auto"/>
          <w:kern w:val="2"/>
          <w:sz w:val="32"/>
          <w:szCs w:val="32"/>
          <w:highlight w:val="none"/>
          <w:lang w:val="en-US" w:eastAsia="zh-CN" w:bidi="ar-SA"/>
        </w:rPr>
        <w:t>、津贴补贴</w:t>
      </w:r>
      <w:r>
        <w:rPr>
          <w:rFonts w:hint="eastAsia" w:eastAsia="仿宋_GB2312" w:cs="仿宋_GB2312"/>
          <w:color w:val="auto"/>
          <w:kern w:val="2"/>
          <w:sz w:val="32"/>
          <w:szCs w:val="32"/>
          <w:highlight w:val="none"/>
          <w:lang w:val="en-US" w:eastAsia="zh-CN" w:bidi="ar-SA"/>
        </w:rPr>
        <w:t>359.25万元</w:t>
      </w:r>
      <w:r>
        <w:rPr>
          <w:rFonts w:hint="eastAsia" w:ascii="Times New Roman" w:hAnsi="Times New Roman" w:eastAsia="仿宋_GB2312" w:cs="仿宋_GB2312"/>
          <w:color w:val="auto"/>
          <w:kern w:val="2"/>
          <w:sz w:val="32"/>
          <w:szCs w:val="32"/>
          <w:highlight w:val="none"/>
          <w:lang w:val="en-US" w:eastAsia="zh-CN" w:bidi="ar-SA"/>
        </w:rPr>
        <w:t>、奖金</w:t>
      </w:r>
      <w:r>
        <w:rPr>
          <w:rFonts w:hint="eastAsia" w:eastAsia="仿宋_GB2312" w:cs="仿宋_GB2312"/>
          <w:color w:val="auto"/>
          <w:kern w:val="2"/>
          <w:sz w:val="32"/>
          <w:szCs w:val="32"/>
          <w:highlight w:val="none"/>
          <w:lang w:val="en-US" w:eastAsia="zh-CN" w:bidi="ar-SA"/>
        </w:rPr>
        <w:t>473.77万元</w:t>
      </w:r>
      <w:r>
        <w:rPr>
          <w:rFonts w:hint="eastAsia" w:ascii="Times New Roman" w:hAnsi="Times New Roman" w:eastAsia="仿宋_GB2312" w:cs="仿宋_GB2312"/>
          <w:color w:val="auto"/>
          <w:kern w:val="2"/>
          <w:sz w:val="32"/>
          <w:szCs w:val="32"/>
          <w:highlight w:val="none"/>
          <w:lang w:val="en-US" w:eastAsia="zh-CN" w:bidi="ar-SA"/>
        </w:rPr>
        <w:t>、伙食补助费</w:t>
      </w:r>
      <w:r>
        <w:rPr>
          <w:rFonts w:hint="eastAsia" w:eastAsia="仿宋_GB2312" w:cs="仿宋_GB2312"/>
          <w:color w:val="auto"/>
          <w:kern w:val="2"/>
          <w:sz w:val="32"/>
          <w:szCs w:val="32"/>
          <w:highlight w:val="none"/>
          <w:lang w:val="en-US" w:eastAsia="zh-CN" w:bidi="ar-SA"/>
        </w:rPr>
        <w:t>75.99万元</w:t>
      </w:r>
      <w:r>
        <w:rPr>
          <w:rFonts w:hint="eastAsia" w:ascii="Times New Roman" w:hAnsi="Times New Roman" w:eastAsia="仿宋_GB2312" w:cs="仿宋_GB2312"/>
          <w:color w:val="auto"/>
          <w:kern w:val="2"/>
          <w:sz w:val="32"/>
          <w:szCs w:val="32"/>
          <w:highlight w:val="none"/>
          <w:lang w:val="en-US" w:eastAsia="zh-CN" w:bidi="ar-SA"/>
        </w:rPr>
        <w:t>、绩效工资</w:t>
      </w:r>
      <w:r>
        <w:rPr>
          <w:rFonts w:hint="eastAsia" w:eastAsia="仿宋_GB2312" w:cs="仿宋_GB2312"/>
          <w:color w:val="auto"/>
          <w:kern w:val="2"/>
          <w:sz w:val="32"/>
          <w:szCs w:val="32"/>
          <w:highlight w:val="none"/>
          <w:lang w:val="en-US" w:eastAsia="zh-CN" w:bidi="ar-SA"/>
        </w:rPr>
        <w:t>231.08万元</w:t>
      </w:r>
      <w:r>
        <w:rPr>
          <w:rFonts w:hint="eastAsia" w:ascii="Times New Roman" w:hAnsi="Times New Roman" w:eastAsia="仿宋_GB2312" w:cs="仿宋_GB2312"/>
          <w:color w:val="auto"/>
          <w:kern w:val="2"/>
          <w:sz w:val="32"/>
          <w:szCs w:val="32"/>
          <w:highlight w:val="none"/>
          <w:lang w:val="en-US" w:eastAsia="zh-CN" w:bidi="ar-SA"/>
        </w:rPr>
        <w:t>、机关事业单位基本养老保险缴费</w:t>
      </w:r>
      <w:r>
        <w:rPr>
          <w:rFonts w:hint="eastAsia" w:eastAsia="仿宋_GB2312" w:cs="仿宋_GB2312"/>
          <w:color w:val="auto"/>
          <w:kern w:val="2"/>
          <w:sz w:val="32"/>
          <w:szCs w:val="32"/>
          <w:highlight w:val="none"/>
          <w:lang w:val="en-US" w:eastAsia="zh-CN" w:bidi="ar-SA"/>
        </w:rPr>
        <w:t>170.96万元</w:t>
      </w:r>
      <w:r>
        <w:rPr>
          <w:rFonts w:hint="eastAsia" w:ascii="Times New Roman" w:hAnsi="Times New Roman" w:eastAsia="仿宋_GB2312" w:cs="仿宋_GB2312"/>
          <w:color w:val="auto"/>
          <w:kern w:val="2"/>
          <w:sz w:val="32"/>
          <w:szCs w:val="32"/>
          <w:highlight w:val="none"/>
          <w:lang w:val="en-US" w:eastAsia="zh-CN" w:bidi="ar-SA"/>
        </w:rPr>
        <w:t>、职业年金缴费</w:t>
      </w:r>
      <w:r>
        <w:rPr>
          <w:rFonts w:hint="eastAsia" w:eastAsia="仿宋_GB2312" w:cs="仿宋_GB2312"/>
          <w:color w:val="auto"/>
          <w:kern w:val="2"/>
          <w:sz w:val="32"/>
          <w:szCs w:val="32"/>
          <w:highlight w:val="none"/>
          <w:lang w:val="en-US" w:eastAsia="zh-CN" w:bidi="ar-SA"/>
        </w:rPr>
        <w:t>85.48万元</w:t>
      </w:r>
      <w:r>
        <w:rPr>
          <w:rFonts w:hint="eastAsia" w:ascii="Times New Roman" w:hAnsi="Times New Roman" w:eastAsia="仿宋_GB2312" w:cs="仿宋_GB2312"/>
          <w:color w:val="auto"/>
          <w:kern w:val="2"/>
          <w:sz w:val="32"/>
          <w:szCs w:val="32"/>
          <w:highlight w:val="none"/>
          <w:lang w:val="en-US" w:eastAsia="zh-CN" w:bidi="ar-SA"/>
        </w:rPr>
        <w:t>、</w:t>
      </w:r>
      <w:r>
        <w:rPr>
          <w:rFonts w:hint="eastAsia" w:eastAsia="仿宋_GB2312" w:cs="仿宋_GB2312"/>
          <w:color w:val="auto"/>
          <w:kern w:val="2"/>
          <w:sz w:val="32"/>
          <w:szCs w:val="32"/>
          <w:highlight w:val="none"/>
          <w:lang w:val="en-US" w:eastAsia="zh-CN" w:bidi="ar-SA"/>
        </w:rPr>
        <w:t>职工基本医疗保险缴费93.63万元、</w:t>
      </w:r>
      <w:r>
        <w:rPr>
          <w:rFonts w:hint="eastAsia" w:ascii="Times New Roman" w:hAnsi="Times New Roman" w:eastAsia="仿宋_GB2312" w:cs="仿宋_GB2312"/>
          <w:color w:val="auto"/>
          <w:kern w:val="2"/>
          <w:sz w:val="32"/>
          <w:szCs w:val="32"/>
          <w:highlight w:val="none"/>
          <w:lang w:val="en-US" w:eastAsia="zh-CN" w:bidi="ar-SA"/>
        </w:rPr>
        <w:t>其他社会保障缴费</w:t>
      </w:r>
      <w:r>
        <w:rPr>
          <w:rFonts w:hint="eastAsia" w:eastAsia="仿宋_GB2312" w:cs="仿宋_GB2312"/>
          <w:color w:val="auto"/>
          <w:kern w:val="2"/>
          <w:sz w:val="32"/>
          <w:szCs w:val="32"/>
          <w:highlight w:val="none"/>
          <w:lang w:val="en-US" w:eastAsia="zh-CN" w:bidi="ar-SA"/>
        </w:rPr>
        <w:t>47.64万元</w:t>
      </w:r>
      <w:r>
        <w:rPr>
          <w:rFonts w:hint="eastAsia" w:ascii="Times New Roman" w:hAnsi="Times New Roman" w:eastAsia="仿宋_GB2312" w:cs="仿宋_GB2312"/>
          <w:color w:val="auto"/>
          <w:kern w:val="2"/>
          <w:sz w:val="32"/>
          <w:szCs w:val="32"/>
          <w:highlight w:val="none"/>
          <w:lang w:val="en-US" w:eastAsia="zh-CN" w:bidi="ar-SA"/>
        </w:rPr>
        <w:t>、其他工资福利支出</w:t>
      </w:r>
      <w:r>
        <w:rPr>
          <w:rFonts w:hint="eastAsia" w:eastAsia="仿宋_GB2312" w:cs="仿宋_GB2312"/>
          <w:color w:val="auto"/>
          <w:kern w:val="2"/>
          <w:sz w:val="32"/>
          <w:szCs w:val="32"/>
          <w:highlight w:val="none"/>
          <w:lang w:val="en-US" w:eastAsia="zh-CN" w:bidi="ar-SA"/>
        </w:rPr>
        <w:t>331.83万元</w:t>
      </w:r>
      <w:r>
        <w:rPr>
          <w:rFonts w:hint="eastAsia" w:ascii="Times New Roman" w:hAnsi="Times New Roman" w:eastAsia="仿宋_GB2312" w:cs="仿宋_GB2312"/>
          <w:color w:val="auto"/>
          <w:kern w:val="2"/>
          <w:sz w:val="32"/>
          <w:szCs w:val="32"/>
          <w:highlight w:val="none"/>
          <w:lang w:val="en-US" w:eastAsia="zh-CN" w:bidi="ar-SA"/>
        </w:rPr>
        <w:t>、生活补助</w:t>
      </w:r>
      <w:r>
        <w:rPr>
          <w:rFonts w:hint="eastAsia" w:eastAsia="仿宋_GB2312" w:cs="仿宋_GB2312"/>
          <w:color w:val="auto"/>
          <w:kern w:val="2"/>
          <w:sz w:val="32"/>
          <w:szCs w:val="32"/>
          <w:highlight w:val="none"/>
          <w:lang w:val="en-US" w:eastAsia="zh-CN" w:bidi="ar-SA"/>
        </w:rPr>
        <w:t>45.31万元</w:t>
      </w:r>
      <w:r>
        <w:rPr>
          <w:rFonts w:hint="eastAsia" w:ascii="Times New Roman" w:hAnsi="Times New Roman" w:eastAsia="仿宋_GB2312" w:cs="仿宋_GB2312"/>
          <w:color w:val="auto"/>
          <w:kern w:val="2"/>
          <w:sz w:val="32"/>
          <w:szCs w:val="32"/>
          <w:highlight w:val="none"/>
          <w:lang w:val="en-US" w:eastAsia="zh-CN" w:bidi="ar-SA"/>
        </w:rPr>
        <w:t>、奖励金</w:t>
      </w:r>
      <w:r>
        <w:rPr>
          <w:rFonts w:hint="eastAsia" w:eastAsia="仿宋_GB2312" w:cs="仿宋_GB2312"/>
          <w:color w:val="auto"/>
          <w:kern w:val="2"/>
          <w:sz w:val="32"/>
          <w:szCs w:val="32"/>
          <w:highlight w:val="none"/>
          <w:lang w:val="en-US" w:eastAsia="zh-CN" w:bidi="ar-SA"/>
        </w:rPr>
        <w:t>3.51万元</w:t>
      </w:r>
      <w:r>
        <w:rPr>
          <w:rFonts w:hint="eastAsia" w:ascii="Times New Roman" w:hAnsi="Times New Roman" w:eastAsia="仿宋_GB2312" w:cs="仿宋_GB2312"/>
          <w:color w:val="auto"/>
          <w:kern w:val="2"/>
          <w:sz w:val="32"/>
          <w:szCs w:val="32"/>
          <w:highlight w:val="none"/>
          <w:lang w:val="en-US" w:eastAsia="zh-CN" w:bidi="ar-SA"/>
        </w:rPr>
        <w:t>、住房公积金</w:t>
      </w:r>
      <w:r>
        <w:rPr>
          <w:rFonts w:hint="eastAsia" w:eastAsia="仿宋_GB2312" w:cs="仿宋_GB2312"/>
          <w:color w:val="auto"/>
          <w:kern w:val="2"/>
          <w:sz w:val="32"/>
          <w:szCs w:val="32"/>
          <w:highlight w:val="none"/>
          <w:lang w:val="en-US" w:eastAsia="zh-CN" w:bidi="ar-SA"/>
        </w:rPr>
        <w:t>158.09万元。</w:t>
      </w:r>
    </w:p>
    <w:p w14:paraId="2ED726A0">
      <w:pPr>
        <w:pageBreakBefore w:val="0"/>
        <w:kinsoku/>
        <w:wordWrap/>
        <w:overflowPunct/>
        <w:topLinePunct w:val="0"/>
        <w:bidi w:val="0"/>
        <w:spacing w:line="48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公用经费</w:t>
      </w:r>
      <w:r>
        <w:rPr>
          <w:rFonts w:hint="eastAsia" w:ascii="仿宋_GB2312" w:hAnsi="仿宋_GB2312" w:eastAsia="仿宋_GB2312" w:cs="仿宋_GB2312"/>
          <w:sz w:val="32"/>
          <w:szCs w:val="32"/>
        </w:rPr>
        <w:t>406</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元，主要包括：办公费</w:t>
      </w:r>
      <w:r>
        <w:rPr>
          <w:rFonts w:hint="eastAsia" w:eastAsia="仿宋_GB2312" w:cs="仿宋_GB2312"/>
          <w:color w:val="auto"/>
          <w:kern w:val="2"/>
          <w:sz w:val="32"/>
          <w:szCs w:val="32"/>
          <w:highlight w:val="none"/>
          <w:lang w:val="en-US" w:eastAsia="zh-CN" w:bidi="ar-SA"/>
        </w:rPr>
        <w:t>49.69万元</w:t>
      </w:r>
      <w:r>
        <w:rPr>
          <w:rFonts w:hint="eastAsia" w:ascii="Times New Roman" w:hAnsi="Times New Roman" w:eastAsia="仿宋_GB2312" w:cs="仿宋_GB2312"/>
          <w:color w:val="auto"/>
          <w:kern w:val="2"/>
          <w:sz w:val="32"/>
          <w:szCs w:val="32"/>
          <w:highlight w:val="none"/>
          <w:lang w:val="en-US" w:eastAsia="zh-CN" w:bidi="ar-SA"/>
        </w:rPr>
        <w:t>、邮电费</w:t>
      </w:r>
      <w:r>
        <w:rPr>
          <w:rFonts w:hint="eastAsia" w:eastAsia="仿宋_GB2312" w:cs="仿宋_GB2312"/>
          <w:color w:val="auto"/>
          <w:kern w:val="2"/>
          <w:sz w:val="32"/>
          <w:szCs w:val="32"/>
          <w:highlight w:val="none"/>
          <w:lang w:val="en-US" w:eastAsia="zh-CN" w:bidi="ar-SA"/>
        </w:rPr>
        <w:t>25.43万元</w:t>
      </w:r>
      <w:r>
        <w:rPr>
          <w:rFonts w:hint="eastAsia" w:ascii="Times New Roman" w:hAnsi="Times New Roman" w:eastAsia="仿宋_GB2312" w:cs="仿宋_GB2312"/>
          <w:color w:val="auto"/>
          <w:kern w:val="2"/>
          <w:sz w:val="32"/>
          <w:szCs w:val="32"/>
          <w:highlight w:val="none"/>
          <w:lang w:val="en-US" w:eastAsia="zh-CN" w:bidi="ar-SA"/>
        </w:rPr>
        <w:t>、差旅费</w:t>
      </w:r>
      <w:r>
        <w:rPr>
          <w:rFonts w:hint="eastAsia" w:eastAsia="仿宋_GB2312" w:cs="仿宋_GB2312"/>
          <w:color w:val="auto"/>
          <w:kern w:val="2"/>
          <w:sz w:val="32"/>
          <w:szCs w:val="32"/>
          <w:highlight w:val="none"/>
          <w:lang w:val="en-US" w:eastAsia="zh-CN" w:bidi="ar-SA"/>
        </w:rPr>
        <w:t>83.82万元、</w:t>
      </w:r>
      <w:r>
        <w:rPr>
          <w:rFonts w:hint="eastAsia" w:ascii="Times New Roman" w:hAnsi="Times New Roman" w:eastAsia="仿宋_GB2312" w:cs="仿宋_GB2312"/>
          <w:color w:val="auto"/>
          <w:kern w:val="2"/>
          <w:sz w:val="32"/>
          <w:szCs w:val="32"/>
          <w:highlight w:val="none"/>
          <w:lang w:val="en-US" w:eastAsia="zh-CN" w:bidi="ar-SA"/>
        </w:rPr>
        <w:t>维修（护）费</w:t>
      </w:r>
      <w:r>
        <w:rPr>
          <w:rFonts w:hint="eastAsia" w:eastAsia="仿宋_GB2312" w:cs="仿宋_GB2312"/>
          <w:color w:val="auto"/>
          <w:kern w:val="2"/>
          <w:sz w:val="32"/>
          <w:szCs w:val="32"/>
          <w:highlight w:val="none"/>
          <w:lang w:val="en-US" w:eastAsia="zh-CN" w:bidi="ar-SA"/>
        </w:rPr>
        <w:t>46.00万元</w:t>
      </w:r>
      <w:r>
        <w:rPr>
          <w:rFonts w:hint="eastAsia" w:ascii="Times New Roman" w:hAnsi="Times New Roman" w:eastAsia="仿宋_GB2312" w:cs="仿宋_GB2312"/>
          <w:color w:val="auto"/>
          <w:kern w:val="2"/>
          <w:sz w:val="32"/>
          <w:szCs w:val="32"/>
          <w:highlight w:val="none"/>
          <w:lang w:val="en-US" w:eastAsia="zh-CN" w:bidi="ar-SA"/>
        </w:rPr>
        <w:t>、培训费</w:t>
      </w:r>
      <w:r>
        <w:rPr>
          <w:rFonts w:hint="eastAsia" w:eastAsia="仿宋_GB2312" w:cs="仿宋_GB2312"/>
          <w:color w:val="auto"/>
          <w:kern w:val="2"/>
          <w:sz w:val="32"/>
          <w:szCs w:val="32"/>
          <w:highlight w:val="none"/>
          <w:lang w:val="en-US" w:eastAsia="zh-CN" w:bidi="ar-SA"/>
        </w:rPr>
        <w:t>3.58万元</w:t>
      </w:r>
      <w:r>
        <w:rPr>
          <w:rFonts w:hint="eastAsia" w:ascii="Times New Roman" w:hAnsi="Times New Roman" w:eastAsia="仿宋_GB2312" w:cs="仿宋_GB2312"/>
          <w:color w:val="auto"/>
          <w:kern w:val="2"/>
          <w:sz w:val="32"/>
          <w:szCs w:val="32"/>
          <w:highlight w:val="none"/>
          <w:lang w:val="en-US" w:eastAsia="zh-CN" w:bidi="ar-SA"/>
        </w:rPr>
        <w:t>、公务接待费</w:t>
      </w:r>
      <w:r>
        <w:rPr>
          <w:rFonts w:hint="eastAsia" w:eastAsia="仿宋_GB2312" w:cs="仿宋_GB2312"/>
          <w:color w:val="auto"/>
          <w:kern w:val="2"/>
          <w:sz w:val="32"/>
          <w:szCs w:val="32"/>
          <w:highlight w:val="none"/>
          <w:lang w:val="en-US" w:eastAsia="zh-CN" w:bidi="ar-SA"/>
        </w:rPr>
        <w:t>5.62万元</w:t>
      </w:r>
      <w:r>
        <w:rPr>
          <w:rFonts w:hint="eastAsia" w:ascii="Times New Roman" w:hAnsi="Times New Roman" w:eastAsia="仿宋_GB2312" w:cs="仿宋_GB2312"/>
          <w:color w:val="auto"/>
          <w:kern w:val="2"/>
          <w:sz w:val="32"/>
          <w:szCs w:val="32"/>
          <w:highlight w:val="none"/>
          <w:lang w:val="en-US" w:eastAsia="zh-CN" w:bidi="ar-SA"/>
        </w:rPr>
        <w:t>、</w:t>
      </w:r>
      <w:r>
        <w:rPr>
          <w:rFonts w:hint="eastAsia" w:eastAsia="仿宋_GB2312" w:cs="仿宋_GB2312"/>
          <w:color w:val="auto"/>
          <w:kern w:val="2"/>
          <w:sz w:val="32"/>
          <w:szCs w:val="32"/>
          <w:highlight w:val="none"/>
          <w:lang w:val="en-US" w:eastAsia="zh-CN" w:bidi="ar-SA"/>
        </w:rPr>
        <w:t>专用材料费11.38万元、福利费27.55万元、工会经费0.33万元、</w:t>
      </w:r>
      <w:r>
        <w:rPr>
          <w:rFonts w:hint="eastAsia" w:ascii="Times New Roman" w:hAnsi="Times New Roman" w:eastAsia="仿宋_GB2312" w:cs="仿宋_GB2312"/>
          <w:color w:val="auto"/>
          <w:kern w:val="2"/>
          <w:sz w:val="32"/>
          <w:szCs w:val="32"/>
          <w:highlight w:val="none"/>
          <w:lang w:val="en-US" w:eastAsia="zh-CN" w:bidi="ar-SA"/>
        </w:rPr>
        <w:t>公务用车运行维护费</w:t>
      </w:r>
      <w:r>
        <w:rPr>
          <w:rFonts w:hint="eastAsia" w:eastAsia="仿宋_GB2312" w:cs="仿宋_GB2312"/>
          <w:color w:val="auto"/>
          <w:kern w:val="2"/>
          <w:sz w:val="32"/>
          <w:szCs w:val="32"/>
          <w:highlight w:val="none"/>
          <w:lang w:val="en-US" w:eastAsia="zh-CN" w:bidi="ar-SA"/>
        </w:rPr>
        <w:t>104.63万元</w:t>
      </w:r>
      <w:r>
        <w:rPr>
          <w:rFonts w:hint="eastAsia" w:ascii="Times New Roman" w:hAnsi="Times New Roman" w:eastAsia="仿宋_GB2312" w:cs="仿宋_GB2312"/>
          <w:color w:val="auto"/>
          <w:kern w:val="2"/>
          <w:sz w:val="32"/>
          <w:szCs w:val="32"/>
          <w:highlight w:val="none"/>
          <w:lang w:val="en-US" w:eastAsia="zh-CN" w:bidi="ar-SA"/>
        </w:rPr>
        <w:t>、其他商品和服务支出</w:t>
      </w:r>
      <w:r>
        <w:rPr>
          <w:rFonts w:hint="eastAsia" w:eastAsia="仿宋_GB2312" w:cs="仿宋_GB2312"/>
          <w:color w:val="auto"/>
          <w:kern w:val="2"/>
          <w:sz w:val="32"/>
          <w:szCs w:val="32"/>
          <w:highlight w:val="none"/>
          <w:lang w:val="en-US" w:eastAsia="zh-CN" w:bidi="ar-SA"/>
        </w:rPr>
        <w:t>30.89万元</w:t>
      </w:r>
      <w:r>
        <w:rPr>
          <w:rFonts w:hint="eastAsia" w:ascii="Times New Roman" w:hAnsi="Times New Roman" w:eastAsia="仿宋_GB2312" w:cs="仿宋_GB2312"/>
          <w:color w:val="auto"/>
          <w:kern w:val="2"/>
          <w:sz w:val="32"/>
          <w:szCs w:val="32"/>
          <w:highlight w:val="none"/>
          <w:lang w:val="en-US" w:eastAsia="zh-CN" w:bidi="ar-SA"/>
        </w:rPr>
        <w:t>、办公设备购置</w:t>
      </w:r>
      <w:r>
        <w:rPr>
          <w:rFonts w:hint="eastAsia" w:eastAsia="仿宋_GB2312" w:cs="仿宋_GB2312"/>
          <w:color w:val="auto"/>
          <w:kern w:val="2"/>
          <w:sz w:val="32"/>
          <w:szCs w:val="32"/>
          <w:highlight w:val="none"/>
          <w:lang w:val="en-US" w:eastAsia="zh-CN" w:bidi="ar-SA"/>
        </w:rPr>
        <w:t>5.39万元</w:t>
      </w:r>
      <w:r>
        <w:rPr>
          <w:rFonts w:hint="eastAsia" w:ascii="Times New Roman" w:hAnsi="Times New Roman" w:eastAsia="仿宋_GB2312" w:cs="仿宋_GB2312"/>
          <w:color w:val="auto"/>
          <w:kern w:val="2"/>
          <w:sz w:val="32"/>
          <w:szCs w:val="32"/>
          <w:highlight w:val="none"/>
          <w:lang w:val="en-US" w:eastAsia="zh-CN" w:bidi="ar-SA"/>
        </w:rPr>
        <w:t>、专用设备购置</w:t>
      </w:r>
      <w:r>
        <w:rPr>
          <w:rFonts w:hint="eastAsia" w:eastAsia="仿宋_GB2312" w:cs="仿宋_GB2312"/>
          <w:color w:val="auto"/>
          <w:kern w:val="2"/>
          <w:sz w:val="32"/>
          <w:szCs w:val="32"/>
          <w:highlight w:val="none"/>
          <w:lang w:val="en-US" w:eastAsia="zh-CN" w:bidi="ar-SA"/>
        </w:rPr>
        <w:t>11.69万元。</w:t>
      </w:r>
    </w:p>
    <w:p w14:paraId="64874AD1">
      <w:pPr>
        <w:pageBreakBefore w:val="0"/>
        <w:kinsoku/>
        <w:wordWrap/>
        <w:overflowPunct/>
        <w:topLinePunct w:val="0"/>
        <w:bidi w:val="0"/>
        <w:spacing w:line="480" w:lineRule="exact"/>
        <w:ind w:firstLine="640"/>
        <w:outlineLvl w:val="1"/>
        <w:rPr>
          <w:rStyle w:val="18"/>
          <w:rFonts w:ascii="Times New Roman" w:hAnsi="Times New Roman" w:eastAsia="黑体"/>
          <w:b w:val="0"/>
          <w:color w:val="auto"/>
          <w:highlight w:val="none"/>
        </w:rPr>
      </w:pPr>
      <w:bookmarkStart w:id="36" w:name="_Toc15396609"/>
      <w:bookmarkStart w:id="37" w:name="_Toc15377215"/>
      <w:r>
        <w:rPr>
          <w:rFonts w:hint="eastAsia" w:ascii="Times New Roman" w:hAnsi="Times New Roman" w:eastAsia="黑体"/>
          <w:color w:val="auto"/>
          <w:sz w:val="32"/>
          <w:szCs w:val="32"/>
          <w:highlight w:val="none"/>
        </w:rPr>
        <w:t>七、</w:t>
      </w:r>
      <w:r>
        <w:rPr>
          <w:rStyle w:val="18"/>
          <w:rFonts w:hint="eastAsia" w:ascii="Times New Roman" w:hAnsi="Times New Roman" w:eastAsia="黑体"/>
          <w:b w:val="0"/>
          <w:color w:val="auto"/>
          <w:highlight w:val="none"/>
        </w:rPr>
        <w:t>财政拨款</w:t>
      </w:r>
      <w:r>
        <w:rPr>
          <w:rStyle w:val="18"/>
          <w:rFonts w:hint="eastAsia" w:ascii="Times New Roman" w:hAnsi="Times New Roman" w:eastAsia="黑体"/>
          <w:color w:val="auto"/>
          <w:highlight w:val="none"/>
        </w:rPr>
        <w:t>“</w:t>
      </w:r>
      <w:r>
        <w:rPr>
          <w:rStyle w:val="18"/>
          <w:rFonts w:hint="eastAsia" w:ascii="Times New Roman" w:hAnsi="Times New Roman" w:eastAsia="黑体"/>
          <w:b w:val="0"/>
          <w:color w:val="auto"/>
          <w:highlight w:val="none"/>
        </w:rPr>
        <w:t>三公”经费支出决算情况说明</w:t>
      </w:r>
      <w:bookmarkEnd w:id="36"/>
      <w:bookmarkEnd w:id="37"/>
    </w:p>
    <w:p w14:paraId="00310A8F">
      <w:pPr>
        <w:pageBreakBefore w:val="0"/>
        <w:kinsoku/>
        <w:wordWrap/>
        <w:overflowPunct/>
        <w:topLinePunct w:val="0"/>
        <w:bidi w:val="0"/>
        <w:spacing w:line="480" w:lineRule="exact"/>
        <w:ind w:firstLine="643" w:firstLineChars="200"/>
        <w:outlineLvl w:val="2"/>
        <w:rPr>
          <w:rFonts w:hint="eastAsia" w:ascii="Times New Roman" w:hAnsi="Times New Roman" w:eastAsia="楷体_GB2312" w:cs="楷体_GB2312"/>
          <w:b/>
          <w:color w:val="auto"/>
          <w:sz w:val="32"/>
          <w:szCs w:val="32"/>
          <w:highlight w:val="none"/>
        </w:rPr>
      </w:pPr>
      <w:bookmarkStart w:id="38" w:name="_Toc15377216"/>
      <w:r>
        <w:rPr>
          <w:rFonts w:hint="eastAsia" w:ascii="Times New Roman" w:hAnsi="Times New Roman" w:eastAsia="楷体_GB2312" w:cs="楷体_GB2312"/>
          <w:b/>
          <w:color w:val="auto"/>
          <w:sz w:val="32"/>
          <w:szCs w:val="32"/>
          <w:highlight w:val="none"/>
        </w:rPr>
        <w:t>（一）“三公”经费财政拨款支出决算总体情况说明</w:t>
      </w:r>
      <w:bookmarkEnd w:id="38"/>
    </w:p>
    <w:p w14:paraId="16928904">
      <w:pPr>
        <w:pageBreakBefore w:val="0"/>
        <w:kinsoku/>
        <w:wordWrap/>
        <w:overflowPunct/>
        <w:topLinePunct w:val="0"/>
        <w:bidi w:val="0"/>
        <w:spacing w:line="480" w:lineRule="exact"/>
        <w:ind w:firstLine="640"/>
        <w:rPr>
          <w:rFonts w:hint="eastAsia" w:ascii="Times New Roman" w:hAnsi="Times New Roman" w:eastAsia="仿宋_GB2312" w:cs="仿宋_GB2312"/>
          <w:b/>
          <w:bCs/>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2024年度“三公”经费财政拨款支出决算为</w:t>
      </w:r>
      <w:r>
        <w:rPr>
          <w:rFonts w:hint="eastAsia" w:ascii="仿宋_GB2312" w:hAnsi="仿宋_GB2312" w:eastAsia="仿宋_GB2312" w:cs="仿宋_GB2312"/>
          <w:sz w:val="32"/>
          <w:szCs w:val="32"/>
        </w:rPr>
        <w:t>151.95</w:t>
      </w:r>
      <w:r>
        <w:rPr>
          <w:rFonts w:hint="eastAsia" w:ascii="仿宋_GB2312" w:hAnsi="仿宋_GB2312" w:eastAsia="仿宋_GB2312" w:cs="仿宋_GB2312"/>
          <w:color w:val="auto"/>
          <w:kern w:val="2"/>
          <w:sz w:val="32"/>
          <w:szCs w:val="32"/>
          <w:highlight w:val="none"/>
          <w:lang w:val="en-US" w:eastAsia="zh-CN" w:bidi="ar-SA"/>
        </w:rPr>
        <w:t>万元，完成预算</w:t>
      </w:r>
      <w:r>
        <w:rPr>
          <w:rFonts w:hint="eastAsia" w:ascii="仿宋_GB2312" w:hAnsi="仿宋_GB2312" w:eastAsia="仿宋_GB2312" w:cs="仿宋_GB2312"/>
          <w:sz w:val="32"/>
          <w:szCs w:val="32"/>
        </w:rPr>
        <w:t>100</w:t>
      </w:r>
      <w:r>
        <w:rPr>
          <w:rFonts w:hint="eastAsia" w:ascii="仿宋_GB2312" w:hAnsi="仿宋_GB2312"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较上年度减少</w:t>
      </w:r>
      <w:r>
        <w:rPr>
          <w:rFonts w:hint="eastAsia" w:eastAsia="仿宋_GB2312" w:cs="仿宋_GB2312"/>
          <w:color w:val="auto"/>
          <w:kern w:val="2"/>
          <w:sz w:val="32"/>
          <w:szCs w:val="32"/>
          <w:highlight w:val="none"/>
          <w:lang w:val="en-US" w:eastAsia="zh-CN" w:bidi="ar-SA"/>
        </w:rPr>
        <w:t>68.8</w:t>
      </w:r>
      <w:r>
        <w:rPr>
          <w:rFonts w:hint="eastAsia" w:ascii="Times New Roman" w:hAnsi="Times New Roman" w:eastAsia="仿宋_GB2312" w:cs="仿宋_GB2312"/>
          <w:color w:val="auto"/>
          <w:kern w:val="2"/>
          <w:sz w:val="32"/>
          <w:szCs w:val="32"/>
          <w:highlight w:val="none"/>
          <w:lang w:val="en-US" w:eastAsia="zh-CN" w:bidi="ar-SA"/>
        </w:rPr>
        <w:t>万元，下降</w:t>
      </w:r>
      <w:r>
        <w:rPr>
          <w:rFonts w:hint="eastAsia" w:eastAsia="仿宋_GB2312" w:cs="仿宋_GB2312"/>
          <w:color w:val="auto"/>
          <w:kern w:val="2"/>
          <w:sz w:val="32"/>
          <w:szCs w:val="32"/>
          <w:highlight w:val="none"/>
          <w:lang w:val="en-US" w:eastAsia="zh-CN" w:bidi="ar-SA"/>
        </w:rPr>
        <w:t>45.28</w:t>
      </w:r>
      <w:r>
        <w:rPr>
          <w:rFonts w:hint="eastAsia" w:ascii="Times New Roman" w:hAnsi="Times New Roman" w:eastAsia="仿宋_GB2312" w:cs="仿宋_GB2312"/>
          <w:color w:val="auto"/>
          <w:kern w:val="2"/>
          <w:sz w:val="32"/>
          <w:szCs w:val="32"/>
          <w:highlight w:val="none"/>
          <w:lang w:val="en-US" w:eastAsia="zh-CN" w:bidi="ar-SA"/>
        </w:rPr>
        <w:t>%。决算数与预算数持平</w:t>
      </w:r>
      <w:r>
        <w:rPr>
          <w:rFonts w:hint="eastAsia" w:eastAsia="仿宋_GB2312" w:cs="仿宋_GB2312"/>
          <w:color w:val="auto"/>
          <w:kern w:val="2"/>
          <w:sz w:val="32"/>
          <w:szCs w:val="32"/>
          <w:highlight w:val="none"/>
          <w:lang w:val="en-US" w:eastAsia="zh-CN" w:bidi="ar-SA"/>
        </w:rPr>
        <w:t>。</w:t>
      </w:r>
    </w:p>
    <w:p w14:paraId="45EE9C58">
      <w:pPr>
        <w:pageBreakBefore w:val="0"/>
        <w:kinsoku/>
        <w:wordWrap/>
        <w:overflowPunct/>
        <w:topLinePunct w:val="0"/>
        <w:bidi w:val="0"/>
        <w:spacing w:line="480" w:lineRule="exact"/>
        <w:ind w:firstLine="643" w:firstLineChars="200"/>
        <w:outlineLvl w:val="2"/>
        <w:rPr>
          <w:rFonts w:hint="eastAsia" w:ascii="Times New Roman" w:hAnsi="Times New Roman" w:eastAsia="楷体_GB2312" w:cs="楷体_GB2312"/>
          <w:b/>
          <w:color w:val="auto"/>
          <w:sz w:val="32"/>
          <w:szCs w:val="32"/>
          <w:highlight w:val="none"/>
        </w:rPr>
      </w:pPr>
      <w:bookmarkStart w:id="39" w:name="_Toc15377217"/>
      <w:r>
        <w:rPr>
          <w:rFonts w:hint="eastAsia" w:ascii="Times New Roman" w:hAnsi="Times New Roman" w:eastAsia="楷体_GB2312" w:cs="楷体_GB2312"/>
          <w:b/>
          <w:color w:val="auto"/>
          <w:sz w:val="32"/>
          <w:szCs w:val="32"/>
          <w:highlight w:val="none"/>
        </w:rPr>
        <w:t>（二）“三公”经费财政拨款支出决算具体情况说明</w:t>
      </w:r>
      <w:bookmarkEnd w:id="39"/>
    </w:p>
    <w:p w14:paraId="14D98DC3">
      <w:pPr>
        <w:pageBreakBefore w:val="0"/>
        <w:kinsoku/>
        <w:wordWrap/>
        <w:overflowPunct/>
        <w:topLinePunct w:val="0"/>
        <w:bidi w:val="0"/>
        <w:spacing w:line="480" w:lineRule="exact"/>
        <w:ind w:firstLine="640"/>
        <w:rPr>
          <w:rFonts w:hint="eastAsia"/>
          <w:lang w:val="en-US" w:eastAsia="zh-CN"/>
        </w:rPr>
      </w:pPr>
      <w:r>
        <w:rPr>
          <w:rFonts w:hint="eastAsia" w:ascii="仿宋_GB2312" w:hAnsi="仿宋_GB2312" w:eastAsia="仿宋_GB2312" w:cs="仿宋_GB2312"/>
          <w:color w:val="auto"/>
          <w:kern w:val="2"/>
          <w:sz w:val="32"/>
          <w:szCs w:val="32"/>
          <w:highlight w:val="none"/>
          <w:lang w:val="en-US" w:eastAsia="zh-CN" w:bidi="ar-SA"/>
        </w:rPr>
        <w:t>2024年度“三公”经费财政拨款支出决算中，公务用车购置及运行维护费支出决算</w:t>
      </w:r>
      <w:r>
        <w:rPr>
          <w:rFonts w:hint="eastAsia" w:ascii="仿宋_GB2312" w:hAnsi="仿宋_GB2312" w:eastAsia="仿宋_GB2312" w:cs="仿宋_GB2312"/>
          <w:sz w:val="32"/>
          <w:szCs w:val="32"/>
          <w:lang w:val="en-US" w:eastAsia="zh-CN"/>
        </w:rPr>
        <w:t>118.99</w:t>
      </w:r>
      <w:r>
        <w:rPr>
          <w:rFonts w:hint="eastAsia" w:ascii="仿宋_GB2312" w:hAnsi="仿宋_GB2312" w:eastAsia="仿宋_GB2312" w:cs="仿宋_GB2312"/>
          <w:color w:val="auto"/>
          <w:kern w:val="2"/>
          <w:sz w:val="32"/>
          <w:szCs w:val="32"/>
          <w:highlight w:val="none"/>
          <w:lang w:val="en-US" w:eastAsia="zh-CN" w:bidi="ar-SA"/>
        </w:rPr>
        <w:t>万元，占78.31%；公务接待费支出决算</w:t>
      </w:r>
      <w:r>
        <w:rPr>
          <w:rFonts w:hint="eastAsia" w:ascii="仿宋_GB2312" w:hAnsi="仿宋_GB2312" w:eastAsia="仿宋_GB2312" w:cs="仿宋_GB2312"/>
          <w:sz w:val="32"/>
          <w:szCs w:val="32"/>
          <w:lang w:val="en-US" w:eastAsia="zh-CN"/>
        </w:rPr>
        <w:t>32.96</w:t>
      </w:r>
      <w:r>
        <w:rPr>
          <w:rFonts w:hint="eastAsia" w:ascii="仿宋_GB2312" w:hAnsi="仿宋_GB2312" w:eastAsia="仿宋_GB2312" w:cs="仿宋_GB2312"/>
          <w:color w:val="auto"/>
          <w:kern w:val="2"/>
          <w:sz w:val="32"/>
          <w:szCs w:val="32"/>
          <w:highlight w:val="none"/>
          <w:lang w:val="en-US" w:eastAsia="zh-CN" w:bidi="ar-SA"/>
        </w:rPr>
        <w:t>万元，占21.69%。具体情况如下：</w:t>
      </w:r>
    </w:p>
    <w:p w14:paraId="3613AC30">
      <w:pPr>
        <w:pageBreakBefore w:val="0"/>
        <w:kinsoku/>
        <w:wordWrap/>
        <w:overflowPunct/>
        <w:topLinePunct w:val="0"/>
        <w:bidi w:val="0"/>
        <w:spacing w:line="480" w:lineRule="exact"/>
      </w:pPr>
    </w:p>
    <w:p w14:paraId="7976B391">
      <w:pPr>
        <w:pageBreakBefore w:val="0"/>
        <w:kinsoku/>
        <w:wordWrap/>
        <w:overflowPunct/>
        <w:topLinePunct w:val="0"/>
        <w:bidi w:val="0"/>
        <w:spacing w:line="480" w:lineRule="exact"/>
      </w:pPr>
    </w:p>
    <w:p w14:paraId="76FC58F2">
      <w:pPr>
        <w:pageBreakBefore w:val="0"/>
        <w:kinsoku/>
        <w:wordWrap/>
        <w:overflowPunct/>
        <w:topLinePunct w:val="0"/>
        <w:bidi w:val="0"/>
        <w:spacing w:line="480" w:lineRule="exact"/>
      </w:pPr>
    </w:p>
    <w:p w14:paraId="54387950">
      <w:pPr>
        <w:pageBreakBefore w:val="0"/>
        <w:kinsoku/>
        <w:wordWrap/>
        <w:overflowPunct/>
        <w:topLinePunct w:val="0"/>
        <w:bidi w:val="0"/>
        <w:spacing w:line="480" w:lineRule="exact"/>
      </w:pPr>
    </w:p>
    <w:p w14:paraId="59FCF31A">
      <w:pPr>
        <w:pageBreakBefore w:val="0"/>
        <w:kinsoku/>
        <w:wordWrap/>
        <w:overflowPunct/>
        <w:topLinePunct w:val="0"/>
        <w:bidi w:val="0"/>
        <w:spacing w:line="480" w:lineRule="exact"/>
      </w:pPr>
    </w:p>
    <w:p w14:paraId="2B8C4497">
      <w:pPr>
        <w:pageBreakBefore w:val="0"/>
        <w:kinsoku/>
        <w:wordWrap/>
        <w:overflowPunct/>
        <w:topLinePunct w:val="0"/>
        <w:bidi w:val="0"/>
        <w:spacing w:line="480" w:lineRule="exact"/>
      </w:pPr>
    </w:p>
    <w:p w14:paraId="09B81485">
      <w:pPr>
        <w:pageBreakBefore w:val="0"/>
        <w:kinsoku/>
        <w:wordWrap/>
        <w:overflowPunct/>
        <w:topLinePunct w:val="0"/>
        <w:bidi w:val="0"/>
        <w:spacing w:line="480" w:lineRule="exact"/>
      </w:pPr>
    </w:p>
    <w:p w14:paraId="6F9C4B01">
      <w:pPr>
        <w:pageBreakBefore w:val="0"/>
        <w:kinsoku/>
        <w:wordWrap/>
        <w:overflowPunct/>
        <w:topLinePunct w:val="0"/>
        <w:bidi w:val="0"/>
        <w:spacing w:line="480" w:lineRule="exact"/>
      </w:pPr>
    </w:p>
    <w:p w14:paraId="21252C40">
      <w:pPr>
        <w:pageBreakBefore w:val="0"/>
        <w:kinsoku/>
        <w:wordWrap/>
        <w:overflowPunct/>
        <w:topLinePunct w:val="0"/>
        <w:bidi w:val="0"/>
        <w:spacing w:line="480" w:lineRule="exact"/>
        <w:rPr>
          <w:rFonts w:hint="eastAsia"/>
          <w:lang w:val="en-US" w:eastAsia="zh-CN"/>
        </w:rPr>
      </w:pPr>
      <w:r>
        <w:drawing>
          <wp:anchor distT="0" distB="0" distL="114300" distR="114300" simplePos="0" relativeHeight="251665408" behindDoc="0" locked="0" layoutInCell="1" allowOverlap="1">
            <wp:simplePos x="0" y="0"/>
            <wp:positionH relativeFrom="column">
              <wp:posOffset>4445</wp:posOffset>
            </wp:positionH>
            <wp:positionV relativeFrom="paragraph">
              <wp:posOffset>-2247265</wp:posOffset>
            </wp:positionV>
            <wp:extent cx="4493260" cy="2476500"/>
            <wp:effectExtent l="4445" t="4445" r="17145" b="14605"/>
            <wp:wrapSquare wrapText="bothSides"/>
            <wp:docPr id="9" name="图表 8" descr="7b0a202020202263686172745265734964223a20223230343732313936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0E129CEE">
      <w:pPr>
        <w:pageBreakBefore w:val="0"/>
        <w:kinsoku/>
        <w:wordWrap/>
        <w:overflowPunct/>
        <w:topLinePunct w:val="0"/>
        <w:bidi w:val="0"/>
        <w:spacing w:line="48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（图7：“三公”经费财政拨款支出结构）</w:t>
      </w:r>
    </w:p>
    <w:p w14:paraId="0B3F5887">
      <w:pPr>
        <w:pageBreakBefore w:val="0"/>
        <w:kinsoku/>
        <w:wordWrap/>
        <w:overflowPunct/>
        <w:topLinePunct w:val="0"/>
        <w:bidi w:val="0"/>
        <w:spacing w:line="48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b/>
          <w:bCs/>
          <w:color w:val="auto"/>
          <w:kern w:val="2"/>
          <w:sz w:val="32"/>
          <w:szCs w:val="32"/>
          <w:highlight w:val="none"/>
          <w:lang w:val="en-US" w:eastAsia="zh-CN" w:bidi="ar-SA"/>
        </w:rPr>
        <w:t>1.因公出国（境）经费支出</w:t>
      </w:r>
      <w:r>
        <w:rPr>
          <w:rFonts w:hint="eastAsia" w:eastAsia="仿宋_GB2312" w:cs="仿宋_GB2312"/>
          <w:b/>
          <w:bCs/>
          <w:color w:val="auto"/>
          <w:kern w:val="2"/>
          <w:sz w:val="32"/>
          <w:szCs w:val="32"/>
          <w:highlight w:val="none"/>
          <w:lang w:val="en-US" w:eastAsia="zh-CN" w:bidi="ar-SA"/>
        </w:rPr>
        <w:t>0</w:t>
      </w:r>
      <w:r>
        <w:rPr>
          <w:rFonts w:hint="eastAsia" w:ascii="Times New Roman" w:hAnsi="Times New Roman" w:eastAsia="仿宋_GB2312" w:cs="仿宋_GB2312"/>
          <w:b/>
          <w:bCs/>
          <w:color w:val="auto"/>
          <w:kern w:val="2"/>
          <w:sz w:val="32"/>
          <w:szCs w:val="32"/>
          <w:highlight w:val="none"/>
          <w:lang w:val="en-US" w:eastAsia="zh-CN" w:bidi="ar-SA"/>
        </w:rPr>
        <w:t>万元，完成预算</w:t>
      </w:r>
      <w:r>
        <w:rPr>
          <w:rFonts w:hint="eastAsia" w:eastAsia="仿宋_GB2312" w:cs="仿宋_GB2312"/>
          <w:b/>
          <w:bCs/>
          <w:color w:val="auto"/>
          <w:kern w:val="2"/>
          <w:sz w:val="32"/>
          <w:szCs w:val="32"/>
          <w:highlight w:val="none"/>
          <w:lang w:val="en-US" w:eastAsia="zh-CN" w:bidi="ar-SA"/>
        </w:rPr>
        <w:t>0</w:t>
      </w:r>
      <w:r>
        <w:rPr>
          <w:rFonts w:hint="eastAsia" w:ascii="Times New Roman" w:hAnsi="Times New Roman"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全年安排因公出国（境）团</w:t>
      </w:r>
      <w:r>
        <w:rPr>
          <w:rFonts w:hint="eastAsia" w:ascii="仿宋_GB2312" w:hAnsi="仿宋_GB2312" w:eastAsia="仿宋_GB2312" w:cs="仿宋_GB2312"/>
          <w:color w:val="auto"/>
          <w:kern w:val="2"/>
          <w:sz w:val="32"/>
          <w:szCs w:val="32"/>
          <w:highlight w:val="none"/>
          <w:lang w:val="en-US" w:eastAsia="zh-CN" w:bidi="ar-SA"/>
        </w:rPr>
        <w:t>组</w:t>
      </w:r>
      <w:r>
        <w:rPr>
          <w:rFonts w:hint="eastAsia" w:ascii="仿宋_GB2312" w:hAnsi="仿宋_GB2312" w:eastAsia="仿宋_GB2312" w:cs="仿宋_GB2312"/>
          <w:sz w:val="32"/>
          <w:szCs w:val="32"/>
        </w:rPr>
        <w:t>0</w:t>
      </w:r>
      <w:r>
        <w:rPr>
          <w:rFonts w:hint="eastAsia" w:ascii="Times New Roman" w:hAnsi="Times New Roman" w:eastAsia="仿宋_GB2312" w:cs="仿宋_GB2312"/>
          <w:color w:val="auto"/>
          <w:kern w:val="2"/>
          <w:sz w:val="32"/>
          <w:szCs w:val="32"/>
          <w:highlight w:val="none"/>
          <w:lang w:val="en-US" w:eastAsia="zh-CN" w:bidi="ar-SA"/>
        </w:rPr>
        <w:t>次，出国（境）</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人</w:t>
      </w:r>
      <w:r>
        <w:rPr>
          <w:rFonts w:hint="eastAsia" w:ascii="Times New Roman" w:hAnsi="Times New Roman" w:eastAsia="仿宋_GB2312" w:cs="仿宋_GB2312"/>
          <w:color w:val="auto"/>
          <w:kern w:val="2"/>
          <w:sz w:val="32"/>
          <w:szCs w:val="32"/>
          <w:highlight w:val="none"/>
          <w:lang w:val="en-US" w:eastAsia="zh-CN" w:bidi="ar-SA"/>
        </w:rPr>
        <w:t>。因公出国（境）支出决算比202</w:t>
      </w:r>
      <w:r>
        <w:rPr>
          <w:rFonts w:hint="eastAsia" w:eastAsia="仿宋_GB2312" w:cs="仿宋_GB2312"/>
          <w:color w:val="auto"/>
          <w:kern w:val="2"/>
          <w:sz w:val="32"/>
          <w:szCs w:val="32"/>
          <w:highlight w:val="none"/>
          <w:lang w:val="en-US" w:eastAsia="zh-CN" w:bidi="ar-SA"/>
        </w:rPr>
        <w:t>4</w:t>
      </w:r>
      <w:r>
        <w:rPr>
          <w:rFonts w:hint="eastAsia" w:ascii="Times New Roman" w:hAnsi="Times New Roman" w:eastAsia="仿宋_GB2312" w:cs="仿宋_GB2312"/>
          <w:color w:val="auto"/>
          <w:kern w:val="2"/>
          <w:sz w:val="32"/>
          <w:szCs w:val="32"/>
          <w:highlight w:val="none"/>
          <w:lang w:val="en-US" w:eastAsia="zh-CN" w:bidi="ar-SA"/>
        </w:rPr>
        <w:t>年</w:t>
      </w:r>
      <w:r>
        <w:rPr>
          <w:rFonts w:hint="eastAsia" w:eastAsia="仿宋_GB2312" w:cs="仿宋_GB2312"/>
          <w:color w:val="auto"/>
          <w:kern w:val="2"/>
          <w:sz w:val="32"/>
          <w:szCs w:val="32"/>
          <w:highlight w:val="none"/>
          <w:lang w:val="en-US" w:eastAsia="zh-CN" w:bidi="ar-SA"/>
        </w:rPr>
        <w:t>持平。</w:t>
      </w:r>
    </w:p>
    <w:p w14:paraId="650BF123">
      <w:pPr>
        <w:pageBreakBefore w:val="0"/>
        <w:kinsoku/>
        <w:wordWrap/>
        <w:overflowPunct/>
        <w:topLinePunct w:val="0"/>
        <w:bidi w:val="0"/>
        <w:spacing w:line="480" w:lineRule="exact"/>
        <w:ind w:firstLine="640"/>
        <w:rPr>
          <w:rFonts w:hint="eastAsia" w:ascii="仿宋_GB2312" w:eastAsia="仿宋_GB2312" w:cs="仿宋_GB2312"/>
          <w:color w:val="auto"/>
          <w:kern w:val="0"/>
          <w:sz w:val="32"/>
          <w:szCs w:val="32"/>
          <w:lang w:val="en-US" w:eastAsia="zh-CN"/>
        </w:rPr>
      </w:pPr>
      <w:r>
        <w:rPr>
          <w:rFonts w:hint="eastAsia" w:ascii="Times New Roman" w:hAnsi="Times New Roman" w:eastAsia="仿宋_GB2312" w:cs="仿宋_GB2312"/>
          <w:b/>
          <w:bCs/>
          <w:color w:val="auto"/>
          <w:kern w:val="2"/>
          <w:sz w:val="32"/>
          <w:szCs w:val="32"/>
          <w:highlight w:val="none"/>
          <w:lang w:val="en-US" w:eastAsia="zh-CN" w:bidi="ar-SA"/>
        </w:rPr>
        <w:t>2.公务用车购置及运行维护费支出</w:t>
      </w:r>
      <w:r>
        <w:rPr>
          <w:rFonts w:hint="eastAsia" w:ascii="仿宋_GB2312" w:hAnsi="仿宋_GB2312" w:eastAsia="仿宋_GB2312" w:cs="仿宋_GB2312"/>
          <w:b/>
          <w:bCs/>
          <w:color w:val="auto"/>
          <w:kern w:val="2"/>
          <w:sz w:val="32"/>
          <w:szCs w:val="32"/>
          <w:highlight w:val="none"/>
          <w:lang w:val="en-US" w:eastAsia="zh-CN" w:bidi="ar-SA"/>
        </w:rPr>
        <w:t>118.99万</w:t>
      </w:r>
      <w:r>
        <w:rPr>
          <w:rFonts w:hint="eastAsia" w:ascii="Times New Roman" w:hAnsi="Times New Roman" w:eastAsia="仿宋_GB2312" w:cs="仿宋_GB2312"/>
          <w:b/>
          <w:bCs/>
          <w:color w:val="auto"/>
          <w:kern w:val="2"/>
          <w:sz w:val="32"/>
          <w:szCs w:val="32"/>
          <w:highlight w:val="none"/>
          <w:lang w:val="en-US" w:eastAsia="zh-CN" w:bidi="ar-SA"/>
        </w:rPr>
        <w:t>元</w:t>
      </w:r>
      <w:r>
        <w:rPr>
          <w:rFonts w:hint="eastAsia"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b/>
          <w:bCs/>
          <w:color w:val="auto"/>
          <w:kern w:val="2"/>
          <w:sz w:val="32"/>
          <w:szCs w:val="32"/>
          <w:highlight w:val="none"/>
          <w:lang w:val="en-US" w:eastAsia="zh-CN" w:bidi="ar-SA"/>
        </w:rPr>
        <w:t>完成预算</w:t>
      </w:r>
      <w:r>
        <w:rPr>
          <w:rFonts w:hint="eastAsia" w:eastAsia="仿宋_GB2312" w:cs="仿宋_GB2312"/>
          <w:b/>
          <w:bCs/>
          <w:color w:val="auto"/>
          <w:kern w:val="2"/>
          <w:sz w:val="32"/>
          <w:szCs w:val="32"/>
          <w:highlight w:val="none"/>
          <w:lang w:val="en-US" w:eastAsia="zh-CN" w:bidi="ar-SA"/>
        </w:rPr>
        <w:t>100</w:t>
      </w:r>
      <w:r>
        <w:rPr>
          <w:rFonts w:hint="eastAsia" w:ascii="Times New Roman" w:hAnsi="Times New Roman"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公务用车购置及运行维护费支出决算比2023年度减少</w:t>
      </w:r>
      <w:r>
        <w:rPr>
          <w:rFonts w:hint="eastAsia" w:eastAsia="仿宋_GB2312" w:cs="仿宋_GB2312"/>
          <w:color w:val="auto"/>
          <w:kern w:val="2"/>
          <w:sz w:val="32"/>
          <w:szCs w:val="32"/>
          <w:highlight w:val="none"/>
          <w:lang w:val="en-US" w:eastAsia="zh-CN" w:bidi="ar-SA"/>
        </w:rPr>
        <w:t>54.49</w:t>
      </w:r>
      <w:r>
        <w:rPr>
          <w:rFonts w:hint="eastAsia" w:ascii="Times New Roman" w:hAnsi="Times New Roman" w:eastAsia="仿宋_GB2312" w:cs="仿宋_GB2312"/>
          <w:color w:val="auto"/>
          <w:kern w:val="2"/>
          <w:sz w:val="32"/>
          <w:szCs w:val="32"/>
          <w:highlight w:val="none"/>
          <w:lang w:val="en-US" w:eastAsia="zh-CN" w:bidi="ar-SA"/>
        </w:rPr>
        <w:t>万元，下降</w:t>
      </w:r>
      <w:r>
        <w:rPr>
          <w:rFonts w:hint="eastAsia" w:eastAsia="仿宋_GB2312" w:cs="仿宋_GB2312"/>
          <w:color w:val="auto"/>
          <w:kern w:val="2"/>
          <w:sz w:val="32"/>
          <w:szCs w:val="32"/>
          <w:highlight w:val="none"/>
          <w:lang w:val="en-US" w:eastAsia="zh-CN" w:bidi="ar-SA"/>
        </w:rPr>
        <w:t>45.79</w:t>
      </w:r>
      <w:r>
        <w:rPr>
          <w:rFonts w:hint="eastAsia" w:ascii="Times New Roman" w:hAnsi="Times New Roman" w:eastAsia="仿宋_GB2312" w:cs="仿宋_GB2312"/>
          <w:color w:val="auto"/>
          <w:kern w:val="2"/>
          <w:sz w:val="32"/>
          <w:szCs w:val="32"/>
          <w:highlight w:val="none"/>
          <w:lang w:val="en-US" w:eastAsia="zh-CN" w:bidi="ar-SA"/>
        </w:rPr>
        <w:t>%。主要原因是</w:t>
      </w:r>
      <w:r>
        <w:rPr>
          <w:rFonts w:hint="eastAsia" w:ascii="仿宋_GB2312" w:eastAsia="仿宋_GB2312" w:cs="仿宋_GB2312"/>
          <w:color w:val="auto"/>
          <w:kern w:val="0"/>
          <w:sz w:val="32"/>
          <w:szCs w:val="32"/>
          <w:lang w:val="en-US" w:eastAsia="zh-CN"/>
        </w:rPr>
        <w:t>本年度减少1辆公务用车购置费，增加1辆生产性用车购置。</w:t>
      </w:r>
    </w:p>
    <w:p w14:paraId="1FEAB781">
      <w:pPr>
        <w:pageBreakBefore w:val="0"/>
        <w:kinsoku/>
        <w:wordWrap/>
        <w:overflowPunct/>
        <w:topLinePunct w:val="0"/>
        <w:bidi w:val="0"/>
        <w:spacing w:line="48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其中：公务用车购置支</w:t>
      </w:r>
      <w:r>
        <w:rPr>
          <w:rFonts w:hint="eastAsia" w:ascii="仿宋_GB2312" w:hAnsi="仿宋_GB2312" w:eastAsia="仿宋_GB2312" w:cs="仿宋_GB2312"/>
          <w:color w:val="auto"/>
          <w:kern w:val="2"/>
          <w:sz w:val="32"/>
          <w:szCs w:val="32"/>
          <w:highlight w:val="none"/>
          <w:lang w:val="en-US" w:eastAsia="zh-CN" w:bidi="ar-SA"/>
        </w:rPr>
        <w:t>出</w:t>
      </w:r>
      <w:r>
        <w:rPr>
          <w:rFonts w:hint="eastAsia" w:ascii="仿宋_GB2312" w:hAnsi="仿宋_GB2312" w:eastAsia="仿宋_GB2312" w:cs="仿宋_GB2312"/>
          <w:color w:val="auto"/>
          <w:sz w:val="32"/>
          <w:szCs w:val="32"/>
        </w:rPr>
        <w:t>14.37</w:t>
      </w:r>
      <w:r>
        <w:rPr>
          <w:rFonts w:hint="eastAsia" w:ascii="Times New Roman" w:hAnsi="Times New Roman" w:eastAsia="仿宋_GB2312" w:cs="仿宋_GB2312"/>
          <w:color w:val="auto"/>
          <w:kern w:val="2"/>
          <w:sz w:val="32"/>
          <w:szCs w:val="32"/>
          <w:highlight w:val="none"/>
          <w:lang w:val="en-US" w:eastAsia="zh-CN" w:bidi="ar-SA"/>
        </w:rPr>
        <w:t>万元。全年按规定更新购置公务用车</w:t>
      </w:r>
      <w:r>
        <w:rPr>
          <w:rFonts w:hint="eastAsia" w:eastAsia="仿宋_GB2312" w:cs="仿宋_GB2312"/>
          <w:color w:val="auto"/>
          <w:kern w:val="2"/>
          <w:sz w:val="32"/>
          <w:szCs w:val="32"/>
          <w:highlight w:val="none"/>
          <w:lang w:val="en-US" w:eastAsia="zh-CN" w:bidi="ar-SA"/>
        </w:rPr>
        <w:t>1</w:t>
      </w:r>
      <w:r>
        <w:rPr>
          <w:rFonts w:hint="eastAsia" w:ascii="Times New Roman" w:hAnsi="Times New Roman" w:eastAsia="仿宋_GB2312" w:cs="仿宋_GB2312"/>
          <w:color w:val="auto"/>
          <w:kern w:val="2"/>
          <w:sz w:val="32"/>
          <w:szCs w:val="32"/>
          <w:highlight w:val="none"/>
          <w:lang w:val="en-US" w:eastAsia="zh-CN" w:bidi="ar-SA"/>
        </w:rPr>
        <w:t>辆，其中：轿车</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辆、金额</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万元，越野车</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辆、金额</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万元，</w:t>
      </w:r>
      <w:r>
        <w:rPr>
          <w:rFonts w:hint="eastAsia" w:eastAsia="仿宋_GB2312" w:cs="仿宋_GB2312"/>
          <w:color w:val="auto"/>
          <w:kern w:val="2"/>
          <w:sz w:val="32"/>
          <w:szCs w:val="32"/>
          <w:highlight w:val="none"/>
          <w:lang w:val="en-US" w:eastAsia="zh-CN" w:bidi="ar-SA"/>
        </w:rPr>
        <w:t>其他车1</w:t>
      </w:r>
      <w:r>
        <w:rPr>
          <w:rFonts w:hint="eastAsia" w:ascii="Times New Roman" w:hAnsi="Times New Roman" w:eastAsia="仿宋_GB2312" w:cs="仿宋_GB2312"/>
          <w:color w:val="auto"/>
          <w:kern w:val="2"/>
          <w:sz w:val="32"/>
          <w:szCs w:val="32"/>
          <w:highlight w:val="none"/>
          <w:lang w:val="en-US" w:eastAsia="zh-CN" w:bidi="ar-SA"/>
        </w:rPr>
        <w:t>辆、金额</w:t>
      </w:r>
      <w:r>
        <w:rPr>
          <w:rFonts w:hint="eastAsia" w:eastAsia="仿宋_GB2312" w:cs="仿宋_GB2312"/>
          <w:color w:val="auto"/>
          <w:kern w:val="2"/>
          <w:sz w:val="32"/>
          <w:szCs w:val="32"/>
          <w:highlight w:val="none"/>
          <w:lang w:val="en-US" w:eastAsia="zh-CN" w:bidi="ar-SA"/>
        </w:rPr>
        <w:t>14.37</w:t>
      </w:r>
      <w:r>
        <w:rPr>
          <w:rFonts w:hint="eastAsia" w:ascii="Times New Roman" w:hAnsi="Times New Roman" w:eastAsia="仿宋_GB2312" w:cs="仿宋_GB2312"/>
          <w:color w:val="auto"/>
          <w:kern w:val="2"/>
          <w:sz w:val="32"/>
          <w:szCs w:val="32"/>
          <w:highlight w:val="none"/>
          <w:lang w:val="en-US" w:eastAsia="zh-CN" w:bidi="ar-SA"/>
        </w:rPr>
        <w:t>万元，主要用于</w:t>
      </w:r>
      <w:r>
        <w:rPr>
          <w:rFonts w:hint="eastAsia" w:eastAsia="仿宋_GB2312" w:cs="仿宋_GB2312"/>
          <w:color w:val="auto"/>
          <w:kern w:val="2"/>
          <w:sz w:val="32"/>
          <w:szCs w:val="32"/>
          <w:highlight w:val="none"/>
          <w:lang w:val="en-US" w:eastAsia="zh-CN" w:bidi="ar-SA"/>
        </w:rPr>
        <w:t>垃圾清运</w:t>
      </w:r>
      <w:r>
        <w:rPr>
          <w:rFonts w:hint="eastAsia" w:ascii="Times New Roman" w:hAnsi="Times New Roman" w:eastAsia="仿宋_GB2312" w:cs="仿宋_GB2312"/>
          <w:color w:val="auto"/>
          <w:kern w:val="2"/>
          <w:sz w:val="32"/>
          <w:szCs w:val="32"/>
          <w:highlight w:val="none"/>
          <w:lang w:val="en-US" w:eastAsia="zh-CN" w:bidi="ar-SA"/>
        </w:rPr>
        <w:t>。截至2024年12月31日，单位共有公务用车</w:t>
      </w:r>
      <w:r>
        <w:rPr>
          <w:rFonts w:hint="eastAsia" w:ascii="仿宋_GB2312" w:hAnsi="仿宋_GB2312" w:eastAsia="仿宋_GB2312" w:cs="仿宋_GB2312"/>
          <w:color w:val="auto"/>
          <w:sz w:val="32"/>
          <w:szCs w:val="32"/>
        </w:rPr>
        <w:t>17</w:t>
      </w:r>
      <w:r>
        <w:rPr>
          <w:rFonts w:hint="eastAsia" w:ascii="Times New Roman" w:hAnsi="Times New Roman" w:eastAsia="仿宋_GB2312" w:cs="仿宋_GB2312"/>
          <w:color w:val="auto"/>
          <w:kern w:val="2"/>
          <w:sz w:val="32"/>
          <w:szCs w:val="32"/>
          <w:highlight w:val="none"/>
          <w:lang w:val="en-US" w:eastAsia="zh-CN" w:bidi="ar-SA"/>
        </w:rPr>
        <w:t>辆，其中：轿车</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辆、越野车</w:t>
      </w:r>
      <w:r>
        <w:rPr>
          <w:rFonts w:hint="eastAsia" w:eastAsia="仿宋_GB2312" w:cs="仿宋_GB2312"/>
          <w:color w:val="auto"/>
          <w:kern w:val="2"/>
          <w:sz w:val="32"/>
          <w:szCs w:val="32"/>
          <w:highlight w:val="none"/>
          <w:lang w:val="en-US" w:eastAsia="zh-CN" w:bidi="ar-SA"/>
        </w:rPr>
        <w:t>5</w:t>
      </w:r>
      <w:r>
        <w:rPr>
          <w:rFonts w:hint="eastAsia" w:ascii="Times New Roman" w:hAnsi="Times New Roman" w:eastAsia="仿宋_GB2312" w:cs="仿宋_GB2312"/>
          <w:color w:val="auto"/>
          <w:kern w:val="2"/>
          <w:sz w:val="32"/>
          <w:szCs w:val="32"/>
          <w:highlight w:val="none"/>
          <w:lang w:val="en-US" w:eastAsia="zh-CN" w:bidi="ar-SA"/>
        </w:rPr>
        <w:t>辆、</w:t>
      </w:r>
      <w:r>
        <w:rPr>
          <w:rFonts w:hint="eastAsia" w:eastAsia="仿宋_GB2312" w:cs="仿宋_GB2312"/>
          <w:color w:val="auto"/>
          <w:kern w:val="2"/>
          <w:sz w:val="32"/>
          <w:szCs w:val="32"/>
          <w:highlight w:val="none"/>
          <w:lang w:val="en-US" w:eastAsia="zh-CN" w:bidi="ar-SA"/>
        </w:rPr>
        <w:t>其他车辆12</w:t>
      </w:r>
      <w:r>
        <w:rPr>
          <w:rFonts w:hint="eastAsia" w:ascii="Times New Roman" w:hAnsi="Times New Roman" w:eastAsia="仿宋_GB2312" w:cs="仿宋_GB2312"/>
          <w:color w:val="auto"/>
          <w:kern w:val="2"/>
          <w:sz w:val="32"/>
          <w:szCs w:val="32"/>
          <w:highlight w:val="none"/>
          <w:lang w:val="en-US" w:eastAsia="zh-CN" w:bidi="ar-SA"/>
        </w:rPr>
        <w:t>辆。</w:t>
      </w:r>
    </w:p>
    <w:p w14:paraId="6FF1828D">
      <w:pPr>
        <w:pageBreakBefore w:val="0"/>
        <w:kinsoku/>
        <w:wordWrap/>
        <w:overflowPunct/>
        <w:topLinePunct w:val="0"/>
        <w:bidi w:val="0"/>
        <w:spacing w:line="48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公务用车运行维护费支</w:t>
      </w:r>
      <w:r>
        <w:rPr>
          <w:rFonts w:hint="eastAsia" w:ascii="仿宋_GB2312" w:hAnsi="仿宋_GB2312" w:eastAsia="仿宋_GB2312" w:cs="仿宋_GB2312"/>
          <w:color w:val="auto"/>
          <w:kern w:val="2"/>
          <w:sz w:val="32"/>
          <w:szCs w:val="32"/>
          <w:highlight w:val="none"/>
          <w:lang w:val="en-US" w:eastAsia="zh-CN" w:bidi="ar-SA"/>
        </w:rPr>
        <w:t>出</w:t>
      </w:r>
      <w:r>
        <w:rPr>
          <w:rFonts w:hint="eastAsia" w:ascii="仿宋_GB2312" w:hAnsi="仿宋_GB2312" w:eastAsia="仿宋_GB2312" w:cs="仿宋_GB2312"/>
          <w:sz w:val="32"/>
          <w:szCs w:val="32"/>
        </w:rPr>
        <w:t>104.63</w:t>
      </w:r>
      <w:r>
        <w:rPr>
          <w:rFonts w:hint="eastAsia" w:ascii="Times New Roman" w:hAnsi="Times New Roman" w:eastAsia="仿宋_GB2312" w:cs="仿宋_GB2312"/>
          <w:color w:val="auto"/>
          <w:kern w:val="2"/>
          <w:sz w:val="32"/>
          <w:szCs w:val="32"/>
          <w:highlight w:val="none"/>
          <w:lang w:val="en-US" w:eastAsia="zh-CN" w:bidi="ar-SA"/>
        </w:rPr>
        <w:t>万元。主要用于</w:t>
      </w:r>
      <w:r>
        <w:rPr>
          <w:rFonts w:hint="eastAsia" w:eastAsia="仿宋_GB2312" w:cs="仿宋_GB2312"/>
          <w:color w:val="auto"/>
          <w:kern w:val="2"/>
          <w:sz w:val="32"/>
          <w:szCs w:val="32"/>
          <w:highlight w:val="none"/>
          <w:lang w:val="en-US" w:eastAsia="zh-CN" w:bidi="ar-SA"/>
        </w:rPr>
        <w:t>管理局在执行公务活动、营销活动等</w:t>
      </w:r>
      <w:r>
        <w:rPr>
          <w:rFonts w:hint="eastAsia" w:ascii="Times New Roman" w:hAnsi="Times New Roman" w:eastAsia="仿宋_GB2312" w:cs="仿宋_GB2312"/>
          <w:color w:val="auto"/>
          <w:kern w:val="2"/>
          <w:sz w:val="32"/>
          <w:szCs w:val="32"/>
          <w:highlight w:val="none"/>
          <w:lang w:val="en-US" w:eastAsia="zh-CN" w:bidi="ar-SA"/>
        </w:rPr>
        <w:t>所需的公务用车燃料费、维修费、过路过桥费、保险费等支出。</w:t>
      </w:r>
    </w:p>
    <w:p w14:paraId="17A44F0F">
      <w:pPr>
        <w:pageBreakBefore w:val="0"/>
        <w:kinsoku/>
        <w:wordWrap/>
        <w:overflowPunct/>
        <w:topLinePunct w:val="0"/>
        <w:bidi w:val="0"/>
        <w:spacing w:line="48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b/>
          <w:bCs/>
          <w:color w:val="auto"/>
          <w:kern w:val="2"/>
          <w:sz w:val="32"/>
          <w:szCs w:val="32"/>
          <w:highlight w:val="none"/>
          <w:lang w:val="en-US" w:eastAsia="zh-CN" w:bidi="ar-SA"/>
        </w:rPr>
        <w:t>3.公务接待费支出</w:t>
      </w:r>
      <w:r>
        <w:rPr>
          <w:rFonts w:hint="eastAsia" w:ascii="仿宋_GB2312" w:hAnsi="仿宋_GB2312" w:eastAsia="仿宋_GB2312" w:cs="仿宋_GB2312"/>
          <w:b/>
          <w:bCs/>
          <w:color w:val="auto"/>
          <w:kern w:val="2"/>
          <w:sz w:val="32"/>
          <w:szCs w:val="32"/>
          <w:highlight w:val="none"/>
          <w:lang w:val="en-US" w:eastAsia="zh-CN" w:bidi="ar-SA"/>
        </w:rPr>
        <w:t>32.96万</w:t>
      </w:r>
      <w:r>
        <w:rPr>
          <w:rFonts w:hint="eastAsia" w:ascii="Times New Roman" w:hAnsi="Times New Roman" w:eastAsia="仿宋_GB2312" w:cs="仿宋_GB2312"/>
          <w:b/>
          <w:bCs/>
          <w:color w:val="auto"/>
          <w:kern w:val="2"/>
          <w:sz w:val="32"/>
          <w:szCs w:val="32"/>
          <w:highlight w:val="none"/>
          <w:lang w:val="en-US" w:eastAsia="zh-CN" w:bidi="ar-SA"/>
        </w:rPr>
        <w:t>元，完成预算</w:t>
      </w:r>
      <w:r>
        <w:rPr>
          <w:rFonts w:hint="eastAsia" w:eastAsia="仿宋_GB2312" w:cs="仿宋_GB2312"/>
          <w:b/>
          <w:bCs/>
          <w:color w:val="auto"/>
          <w:kern w:val="2"/>
          <w:sz w:val="32"/>
          <w:szCs w:val="32"/>
          <w:highlight w:val="none"/>
          <w:lang w:val="en-US" w:eastAsia="zh-CN" w:bidi="ar-SA"/>
        </w:rPr>
        <w:t>100</w:t>
      </w:r>
      <w:r>
        <w:rPr>
          <w:rFonts w:hint="eastAsia" w:ascii="Times New Roman" w:hAnsi="Times New Roman"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公务接待费支出决算比2023年度减少</w:t>
      </w:r>
      <w:r>
        <w:rPr>
          <w:rFonts w:hint="eastAsia" w:eastAsia="仿宋_GB2312" w:cs="仿宋_GB2312"/>
          <w:color w:val="auto"/>
          <w:kern w:val="2"/>
          <w:sz w:val="32"/>
          <w:szCs w:val="32"/>
          <w:highlight w:val="none"/>
          <w:lang w:val="en-US" w:eastAsia="zh-CN" w:bidi="ar-SA"/>
        </w:rPr>
        <w:t>14.31</w:t>
      </w:r>
      <w:r>
        <w:rPr>
          <w:rFonts w:hint="eastAsia" w:ascii="Times New Roman" w:hAnsi="Times New Roman" w:eastAsia="仿宋_GB2312" w:cs="仿宋_GB2312"/>
          <w:color w:val="auto"/>
          <w:kern w:val="2"/>
          <w:sz w:val="32"/>
          <w:szCs w:val="32"/>
          <w:highlight w:val="none"/>
          <w:lang w:val="en-US" w:eastAsia="zh-CN" w:bidi="ar-SA"/>
        </w:rPr>
        <w:t>万元，下降</w:t>
      </w:r>
      <w:r>
        <w:rPr>
          <w:rFonts w:hint="eastAsia" w:eastAsia="仿宋_GB2312" w:cs="仿宋_GB2312"/>
          <w:color w:val="auto"/>
          <w:kern w:val="2"/>
          <w:sz w:val="32"/>
          <w:szCs w:val="32"/>
          <w:highlight w:val="none"/>
          <w:lang w:val="en-US" w:eastAsia="zh-CN" w:bidi="ar-SA"/>
        </w:rPr>
        <w:t>43.42</w:t>
      </w:r>
      <w:r>
        <w:rPr>
          <w:rFonts w:hint="eastAsia" w:ascii="Times New Roman" w:hAnsi="Times New Roman" w:eastAsia="仿宋_GB2312" w:cs="仿宋_GB2312"/>
          <w:color w:val="auto"/>
          <w:kern w:val="2"/>
          <w:sz w:val="32"/>
          <w:szCs w:val="32"/>
          <w:highlight w:val="none"/>
          <w:lang w:val="en-US" w:eastAsia="zh-CN" w:bidi="ar-SA"/>
        </w:rPr>
        <w:t>%。主要原因是</w:t>
      </w:r>
      <w:r>
        <w:rPr>
          <w:rFonts w:hint="eastAsia" w:ascii="仿宋_GB2312" w:eastAsia="仿宋_GB2312" w:cs="仿宋_GB2312"/>
          <w:color w:val="000000"/>
          <w:kern w:val="0"/>
          <w:sz w:val="32"/>
          <w:szCs w:val="32"/>
          <w:lang w:val="en-US" w:eastAsia="zh-CN"/>
        </w:rPr>
        <w:t>本年度严格控制“三公”经费的支出</w:t>
      </w:r>
      <w:r>
        <w:rPr>
          <w:rFonts w:hint="eastAsia" w:ascii="Times New Roman" w:hAnsi="Times New Roman" w:eastAsia="仿宋_GB2312" w:cs="仿宋_GB2312"/>
          <w:color w:val="auto"/>
          <w:kern w:val="2"/>
          <w:sz w:val="32"/>
          <w:szCs w:val="32"/>
          <w:highlight w:val="none"/>
          <w:lang w:val="en-US" w:eastAsia="zh-CN" w:bidi="ar-SA"/>
        </w:rPr>
        <w:t>。其中：</w:t>
      </w:r>
    </w:p>
    <w:p w14:paraId="3AD81F07">
      <w:pPr>
        <w:pageBreakBefore w:val="0"/>
        <w:kinsoku/>
        <w:wordWrap/>
        <w:overflowPunct/>
        <w:topLinePunct w:val="0"/>
        <w:bidi w:val="0"/>
        <w:spacing w:line="480" w:lineRule="exact"/>
        <w:ind w:firstLine="640"/>
        <w:rPr>
          <w:rFonts w:hint="eastAsia"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国内公务接待支</w:t>
      </w:r>
      <w:r>
        <w:rPr>
          <w:rFonts w:hint="eastAsia" w:ascii="仿宋_GB2312" w:hAnsi="仿宋_GB2312" w:eastAsia="仿宋_GB2312" w:cs="仿宋_GB2312"/>
          <w:color w:val="auto"/>
          <w:kern w:val="2"/>
          <w:sz w:val="32"/>
          <w:szCs w:val="32"/>
          <w:highlight w:val="none"/>
          <w:lang w:val="en-US" w:eastAsia="zh-CN" w:bidi="ar-SA"/>
        </w:rPr>
        <w:t>出</w:t>
      </w:r>
      <w:r>
        <w:rPr>
          <w:rFonts w:hint="eastAsia" w:ascii="仿宋_GB2312" w:hAnsi="仿宋_GB2312" w:eastAsia="仿宋_GB2312" w:cs="仿宋_GB2312"/>
          <w:sz w:val="32"/>
          <w:szCs w:val="32"/>
        </w:rPr>
        <w:t>32.96</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元，主要用于</w:t>
      </w:r>
      <w:r>
        <w:rPr>
          <w:rFonts w:hint="eastAsia" w:eastAsia="仿宋_GB2312" w:cs="仿宋_GB2312"/>
          <w:color w:val="auto"/>
          <w:kern w:val="2"/>
          <w:sz w:val="32"/>
          <w:szCs w:val="32"/>
          <w:highlight w:val="none"/>
          <w:lang w:val="en-US" w:eastAsia="zh-CN" w:bidi="ar-SA"/>
        </w:rPr>
        <w:t>与相关单位交流工作、开展业务合作、开展活动等发生的用餐费、住宿费等接待支出</w:t>
      </w:r>
      <w:r>
        <w:rPr>
          <w:rFonts w:hint="eastAsia" w:ascii="Times New Roman" w:hAnsi="Times New Roman" w:eastAsia="仿宋_GB2312" w:cs="仿宋_GB2312"/>
          <w:color w:val="auto"/>
          <w:kern w:val="2"/>
          <w:sz w:val="32"/>
          <w:szCs w:val="32"/>
          <w:highlight w:val="none"/>
          <w:lang w:val="en-US" w:eastAsia="zh-CN" w:bidi="ar-SA"/>
        </w:rPr>
        <w:t>。国内公务接</w:t>
      </w:r>
      <w:r>
        <w:rPr>
          <w:rFonts w:hint="eastAsia" w:ascii="仿宋_GB2312" w:hAnsi="仿宋_GB2312" w:eastAsia="仿宋_GB2312" w:cs="仿宋_GB2312"/>
          <w:color w:val="auto"/>
          <w:kern w:val="2"/>
          <w:sz w:val="32"/>
          <w:szCs w:val="32"/>
          <w:highlight w:val="none"/>
          <w:lang w:val="en-US" w:eastAsia="zh-CN" w:bidi="ar-SA"/>
        </w:rPr>
        <w:t>待</w:t>
      </w:r>
      <w:r>
        <w:rPr>
          <w:rFonts w:hint="eastAsia" w:ascii="仿宋_GB2312" w:hAnsi="仿宋_GB2312" w:eastAsia="仿宋_GB2312" w:cs="仿宋_GB2312"/>
          <w:sz w:val="32"/>
          <w:szCs w:val="32"/>
        </w:rPr>
        <w:t>186</w:t>
      </w:r>
      <w:r>
        <w:rPr>
          <w:rFonts w:hint="eastAsia" w:ascii="仿宋_GB2312" w:hAnsi="仿宋_GB2312" w:eastAsia="仿宋_GB2312" w:cs="仿宋_GB2312"/>
          <w:color w:val="auto"/>
          <w:kern w:val="2"/>
          <w:sz w:val="32"/>
          <w:szCs w:val="32"/>
          <w:highlight w:val="none"/>
          <w:lang w:val="en-US" w:eastAsia="zh-CN" w:bidi="ar-SA"/>
        </w:rPr>
        <w:t>批次，</w:t>
      </w:r>
      <w:r>
        <w:rPr>
          <w:rFonts w:hint="eastAsia" w:ascii="仿宋_GB2312" w:hAnsi="仿宋_GB2312" w:eastAsia="仿宋_GB2312" w:cs="仿宋_GB2312"/>
          <w:sz w:val="32"/>
          <w:szCs w:val="32"/>
        </w:rPr>
        <w:t>2334</w:t>
      </w:r>
      <w:r>
        <w:rPr>
          <w:rFonts w:hint="eastAsia" w:ascii="Times New Roman" w:hAnsi="Times New Roman" w:eastAsia="仿宋_GB2312" w:cs="仿宋_GB2312"/>
          <w:color w:val="auto"/>
          <w:kern w:val="2"/>
          <w:sz w:val="32"/>
          <w:szCs w:val="32"/>
          <w:highlight w:val="none"/>
          <w:lang w:val="en-US" w:eastAsia="zh-CN" w:bidi="ar-SA"/>
        </w:rPr>
        <w:t>人次（不包括陪同人员），共计支出</w:t>
      </w:r>
      <w:r>
        <w:rPr>
          <w:rFonts w:hint="eastAsia" w:eastAsia="仿宋_GB2312" w:cs="仿宋_GB2312"/>
          <w:color w:val="auto"/>
          <w:kern w:val="2"/>
          <w:sz w:val="32"/>
          <w:szCs w:val="32"/>
          <w:highlight w:val="none"/>
          <w:lang w:val="en-US" w:eastAsia="zh-CN" w:bidi="ar-SA"/>
        </w:rPr>
        <w:t>32.96</w:t>
      </w:r>
      <w:r>
        <w:rPr>
          <w:rFonts w:hint="eastAsia" w:ascii="Times New Roman" w:hAnsi="Times New Roman" w:eastAsia="仿宋_GB2312" w:cs="仿宋_GB2312"/>
          <w:color w:val="auto"/>
          <w:kern w:val="2"/>
          <w:sz w:val="32"/>
          <w:szCs w:val="32"/>
          <w:highlight w:val="none"/>
          <w:lang w:val="en-US" w:eastAsia="zh-CN" w:bidi="ar-SA"/>
        </w:rPr>
        <w:t>万元</w:t>
      </w:r>
      <w:r>
        <w:rPr>
          <w:rFonts w:hint="eastAsia" w:eastAsia="仿宋_GB2312" w:cs="仿宋_GB2312"/>
          <w:color w:val="auto"/>
          <w:kern w:val="2"/>
          <w:sz w:val="32"/>
          <w:szCs w:val="32"/>
          <w:highlight w:val="none"/>
          <w:lang w:val="en-US" w:eastAsia="zh-CN" w:bidi="ar-SA"/>
        </w:rPr>
        <w:t>。</w:t>
      </w:r>
    </w:p>
    <w:p w14:paraId="2DBB89B5">
      <w:pPr>
        <w:pageBreakBefore w:val="0"/>
        <w:kinsoku/>
        <w:wordWrap/>
        <w:overflowPunct/>
        <w:topLinePunct w:val="0"/>
        <w:bidi w:val="0"/>
        <w:spacing w:line="48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外事接待支</w:t>
      </w:r>
      <w:r>
        <w:rPr>
          <w:rFonts w:hint="eastAsia" w:ascii="仿宋_GB2312" w:hAnsi="仿宋_GB2312" w:eastAsia="仿宋_GB2312" w:cs="仿宋_GB2312"/>
          <w:color w:val="auto"/>
          <w:kern w:val="2"/>
          <w:sz w:val="32"/>
          <w:szCs w:val="32"/>
          <w:highlight w:val="none"/>
          <w:lang w:val="en-US" w:eastAsia="zh-CN" w:bidi="ar-SA"/>
        </w:rPr>
        <w:t>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万元。外事接待</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批次，</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人次（不包括陪同人员），共计支出0万</w:t>
      </w:r>
      <w:r>
        <w:rPr>
          <w:rFonts w:hint="eastAsia" w:ascii="Times New Roman" w:hAnsi="Times New Roman" w:eastAsia="仿宋_GB2312" w:cs="仿宋_GB2312"/>
          <w:color w:val="auto"/>
          <w:kern w:val="2"/>
          <w:sz w:val="32"/>
          <w:szCs w:val="32"/>
          <w:highlight w:val="none"/>
          <w:lang w:val="en-US" w:eastAsia="zh-CN" w:bidi="ar-SA"/>
        </w:rPr>
        <w:t>元。</w:t>
      </w:r>
      <w:bookmarkStart w:id="40" w:name="_Toc15377218"/>
      <w:bookmarkStart w:id="41" w:name="_Toc15396610"/>
    </w:p>
    <w:p w14:paraId="5D4155C9">
      <w:pPr>
        <w:pageBreakBefore w:val="0"/>
        <w:kinsoku/>
        <w:wordWrap/>
        <w:overflowPunct/>
        <w:topLinePunct w:val="0"/>
        <w:bidi w:val="0"/>
        <w:spacing w:line="480" w:lineRule="exact"/>
        <w:ind w:firstLine="640"/>
        <w:outlineLvl w:val="1"/>
        <w:rPr>
          <w:rStyle w:val="18"/>
          <w:rFonts w:ascii="Times New Roman" w:hAnsi="Times New Roman" w:eastAsia="黑体"/>
          <w:color w:val="auto"/>
          <w:highlight w:val="none"/>
        </w:rPr>
      </w:pPr>
      <w:r>
        <w:rPr>
          <w:rFonts w:hint="eastAsia" w:ascii="Times New Roman" w:hAnsi="Times New Roman" w:eastAsia="黑体"/>
          <w:color w:val="auto"/>
          <w:sz w:val="32"/>
          <w:szCs w:val="32"/>
          <w:highlight w:val="none"/>
        </w:rPr>
        <w:t>八、</w:t>
      </w:r>
      <w:r>
        <w:rPr>
          <w:rStyle w:val="18"/>
          <w:rFonts w:hint="eastAsia" w:ascii="Times New Roman" w:hAnsi="Times New Roman" w:eastAsia="黑体"/>
          <w:b w:val="0"/>
          <w:color w:val="auto"/>
          <w:highlight w:val="none"/>
        </w:rPr>
        <w:t>政府性基金预算支出决算情况说明</w:t>
      </w:r>
      <w:bookmarkEnd w:id="40"/>
      <w:bookmarkEnd w:id="41"/>
    </w:p>
    <w:p w14:paraId="168F0877">
      <w:pPr>
        <w:pageBreakBefore w:val="0"/>
        <w:kinsoku/>
        <w:wordWrap/>
        <w:overflowPunct/>
        <w:topLinePunct w:val="0"/>
        <w:bidi w:val="0"/>
        <w:spacing w:line="480" w:lineRule="exact"/>
        <w:ind w:firstLine="640"/>
        <w:rPr>
          <w:rFonts w:hint="default" w:ascii="Times New Roman" w:hAnsi="Times New Roman"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2024年度政府性基金预算财政拨款支出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万元，占本年支出合计的</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。与2023年度相比，政府性基金预算财政拨款支出</w:t>
      </w:r>
      <w:r>
        <w:rPr>
          <w:rFonts w:hint="eastAsia" w:eastAsia="仿宋_GB2312" w:cs="仿宋_GB2312"/>
          <w:color w:val="auto"/>
          <w:kern w:val="2"/>
          <w:sz w:val="32"/>
          <w:szCs w:val="32"/>
          <w:highlight w:val="none"/>
          <w:lang w:val="en-US" w:eastAsia="zh-CN" w:bidi="ar-SA"/>
        </w:rPr>
        <w:t>与上年持平。</w:t>
      </w:r>
    </w:p>
    <w:p w14:paraId="4710AC96">
      <w:pPr>
        <w:pageBreakBefore w:val="0"/>
        <w:numPr>
          <w:ilvl w:val="0"/>
          <w:numId w:val="0"/>
        </w:numPr>
        <w:kinsoku/>
        <w:wordWrap/>
        <w:overflowPunct/>
        <w:topLinePunct w:val="0"/>
        <w:bidi w:val="0"/>
        <w:spacing w:line="480" w:lineRule="exact"/>
        <w:ind w:left="630" w:leftChars="0"/>
        <w:outlineLvl w:val="1"/>
        <w:rPr>
          <w:rStyle w:val="18"/>
          <w:rFonts w:ascii="Times New Roman" w:hAnsi="Times New Roman" w:eastAsia="黑体"/>
          <w:b w:val="0"/>
          <w:color w:val="auto"/>
          <w:highlight w:val="none"/>
        </w:rPr>
      </w:pPr>
      <w:bookmarkStart w:id="42" w:name="_Toc15377219"/>
      <w:bookmarkStart w:id="43" w:name="_Toc15396611"/>
      <w:r>
        <w:rPr>
          <w:rStyle w:val="18"/>
          <w:rFonts w:hint="eastAsia" w:ascii="Times New Roman" w:hAnsi="Times New Roman" w:eastAsia="黑体"/>
          <w:b w:val="0"/>
          <w:color w:val="auto"/>
          <w:highlight w:val="none"/>
          <w:lang w:eastAsia="zh-CN"/>
        </w:rPr>
        <w:t>九、</w:t>
      </w:r>
      <w:r>
        <w:rPr>
          <w:rStyle w:val="18"/>
          <w:rFonts w:hint="eastAsia" w:ascii="Times New Roman" w:hAnsi="Times New Roman" w:eastAsia="黑体"/>
          <w:b w:val="0"/>
          <w:color w:val="auto"/>
          <w:highlight w:val="none"/>
        </w:rPr>
        <w:t>国有资本经营预算支出决算情况说明</w:t>
      </w:r>
      <w:bookmarkEnd w:id="42"/>
      <w:bookmarkEnd w:id="43"/>
    </w:p>
    <w:p w14:paraId="4F15DBAE">
      <w:pPr>
        <w:pageBreakBefore w:val="0"/>
        <w:kinsoku/>
        <w:wordWrap/>
        <w:overflowPunct/>
        <w:topLinePunct w:val="0"/>
        <w:bidi w:val="0"/>
        <w:spacing w:line="480" w:lineRule="exact"/>
        <w:ind w:firstLine="640"/>
        <w:rPr>
          <w:rFonts w:hint="default"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2024年度国有资本经营预算财政拨款支出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万元，占本年支出合计的</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。与2023年度相比，国有资本经营预算财政拨款支出</w:t>
      </w:r>
      <w:r>
        <w:rPr>
          <w:rFonts w:hint="eastAsia" w:eastAsia="仿宋_GB2312" w:cs="仿宋_GB2312"/>
          <w:color w:val="auto"/>
          <w:kern w:val="2"/>
          <w:sz w:val="32"/>
          <w:szCs w:val="32"/>
          <w:highlight w:val="none"/>
          <w:lang w:val="en-US" w:eastAsia="zh-CN" w:bidi="ar-SA"/>
        </w:rPr>
        <w:t>与上年持平。</w:t>
      </w:r>
    </w:p>
    <w:p w14:paraId="2D13F3C2">
      <w:pPr>
        <w:pageBreakBefore w:val="0"/>
        <w:numPr>
          <w:ilvl w:val="0"/>
          <w:numId w:val="0"/>
        </w:numPr>
        <w:kinsoku/>
        <w:wordWrap/>
        <w:overflowPunct/>
        <w:topLinePunct w:val="0"/>
        <w:bidi w:val="0"/>
        <w:spacing w:line="480" w:lineRule="exact"/>
        <w:ind w:left="630" w:leftChars="0"/>
        <w:outlineLvl w:val="1"/>
        <w:rPr>
          <w:rStyle w:val="18"/>
          <w:rFonts w:hint="eastAsia" w:ascii="Times New Roman" w:hAnsi="Times New Roman" w:eastAsia="黑体"/>
          <w:b w:val="0"/>
          <w:color w:val="auto"/>
          <w:highlight w:val="none"/>
        </w:rPr>
      </w:pPr>
      <w:bookmarkStart w:id="44" w:name="_Toc15396612"/>
      <w:bookmarkStart w:id="45" w:name="_Toc15377221"/>
      <w:r>
        <w:rPr>
          <w:rStyle w:val="18"/>
          <w:rFonts w:hint="eastAsia" w:ascii="Times New Roman" w:hAnsi="Times New Roman" w:eastAsia="黑体"/>
          <w:b w:val="0"/>
          <w:color w:val="auto"/>
          <w:highlight w:val="none"/>
          <w:lang w:eastAsia="zh-CN"/>
        </w:rPr>
        <w:t>十、</w:t>
      </w:r>
      <w:r>
        <w:rPr>
          <w:rStyle w:val="18"/>
          <w:rFonts w:hint="eastAsia" w:ascii="Times New Roman" w:hAnsi="Times New Roman" w:eastAsia="黑体"/>
          <w:b w:val="0"/>
          <w:color w:val="auto"/>
          <w:highlight w:val="none"/>
        </w:rPr>
        <w:t>其他重要事项的情况说明</w:t>
      </w:r>
      <w:bookmarkEnd w:id="44"/>
      <w:bookmarkEnd w:id="45"/>
    </w:p>
    <w:p w14:paraId="48C06978">
      <w:pPr>
        <w:pageBreakBefore w:val="0"/>
        <w:kinsoku/>
        <w:wordWrap/>
        <w:overflowPunct/>
        <w:topLinePunct w:val="0"/>
        <w:bidi w:val="0"/>
        <w:spacing w:line="480" w:lineRule="exact"/>
        <w:ind w:firstLine="643" w:firstLineChars="200"/>
        <w:outlineLvl w:val="2"/>
        <w:rPr>
          <w:rFonts w:hint="eastAsia" w:ascii="Times New Roman" w:hAnsi="Times New Roman" w:eastAsia="楷体_GB2312" w:cs="楷体_GB2312"/>
          <w:b/>
          <w:color w:val="auto"/>
          <w:sz w:val="32"/>
          <w:szCs w:val="32"/>
          <w:highlight w:val="none"/>
        </w:rPr>
      </w:pPr>
      <w:bookmarkStart w:id="46" w:name="_Toc15377222"/>
      <w:r>
        <w:rPr>
          <w:rFonts w:hint="eastAsia" w:ascii="Times New Roman" w:hAnsi="Times New Roman" w:eastAsia="楷体_GB2312" w:cs="楷体_GB2312"/>
          <w:b/>
          <w:color w:val="auto"/>
          <w:sz w:val="32"/>
          <w:szCs w:val="32"/>
          <w:highlight w:val="none"/>
        </w:rPr>
        <w:t>（一）机关运行经费支出情况</w:t>
      </w:r>
      <w:bookmarkEnd w:id="46"/>
    </w:p>
    <w:p w14:paraId="67901314">
      <w:pPr>
        <w:pageBreakBefore w:val="0"/>
        <w:kinsoku/>
        <w:wordWrap/>
        <w:overflowPunct/>
        <w:topLinePunct w:val="0"/>
        <w:bidi w:val="0"/>
        <w:spacing w:line="48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w:t>
      </w:r>
      <w:r>
        <w:rPr>
          <w:rFonts w:hint="eastAsia" w:ascii="仿宋_GB2312" w:hAnsi="仿宋_GB2312" w:eastAsia="仿宋_GB2312" w:cs="仿宋_GB2312"/>
          <w:color w:val="auto"/>
          <w:kern w:val="2"/>
          <w:sz w:val="32"/>
          <w:szCs w:val="32"/>
          <w:highlight w:val="none"/>
          <w:lang w:val="en-US" w:eastAsia="zh-CN" w:bidi="ar-SA"/>
        </w:rPr>
        <w:t>，</w:t>
      </w:r>
      <w:r>
        <w:rPr>
          <w:rFonts w:hint="eastAsia" w:ascii="仿宋_GB2312" w:hAnsi="仿宋_GB2312" w:eastAsia="仿宋_GB2312" w:cs="仿宋_GB2312"/>
          <w:sz w:val="32"/>
          <w:szCs w:val="32"/>
        </w:rPr>
        <w:t>达古冰川风景名胜区管理局</w:t>
      </w:r>
      <w:r>
        <w:rPr>
          <w:rFonts w:hint="eastAsia" w:ascii="仿宋_GB2312" w:hAnsi="仿宋_GB2312" w:eastAsia="仿宋_GB2312" w:cs="仿宋_GB2312"/>
          <w:color w:val="auto"/>
          <w:kern w:val="2"/>
          <w:sz w:val="32"/>
          <w:szCs w:val="32"/>
          <w:highlight w:val="none"/>
          <w:lang w:val="en-US" w:eastAsia="zh-CN" w:bidi="ar-SA"/>
        </w:rPr>
        <w:t>机关运行经费支出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元，与2023年度决算数持平</w:t>
      </w:r>
      <w:r>
        <w:rPr>
          <w:rFonts w:hint="eastAsia" w:eastAsia="仿宋_GB2312" w:cs="仿宋_GB2312"/>
          <w:color w:val="auto"/>
          <w:kern w:val="2"/>
          <w:sz w:val="32"/>
          <w:szCs w:val="32"/>
          <w:highlight w:val="none"/>
          <w:lang w:val="en-US" w:eastAsia="zh-CN" w:bidi="ar-SA"/>
        </w:rPr>
        <w:t>。</w:t>
      </w:r>
    </w:p>
    <w:p w14:paraId="092F8DAC">
      <w:pPr>
        <w:pageBreakBefore w:val="0"/>
        <w:kinsoku/>
        <w:wordWrap/>
        <w:overflowPunct/>
        <w:topLinePunct w:val="0"/>
        <w:bidi w:val="0"/>
        <w:spacing w:line="480" w:lineRule="exact"/>
        <w:ind w:firstLine="643" w:firstLineChars="200"/>
        <w:outlineLvl w:val="2"/>
        <w:rPr>
          <w:rFonts w:hint="eastAsia" w:ascii="Times New Roman" w:hAnsi="Times New Roman" w:eastAsia="楷体_GB2312" w:cs="楷体_GB2312"/>
          <w:b/>
          <w:color w:val="auto"/>
          <w:sz w:val="32"/>
          <w:szCs w:val="32"/>
          <w:highlight w:val="none"/>
        </w:rPr>
      </w:pPr>
      <w:bookmarkStart w:id="47" w:name="_Toc15377223"/>
      <w:r>
        <w:rPr>
          <w:rFonts w:hint="eastAsia" w:ascii="Times New Roman" w:hAnsi="Times New Roman" w:eastAsia="楷体_GB2312" w:cs="楷体_GB2312"/>
          <w:b/>
          <w:color w:val="auto"/>
          <w:sz w:val="32"/>
          <w:szCs w:val="32"/>
          <w:highlight w:val="none"/>
        </w:rPr>
        <w:t>（二）政府采购支出情况</w:t>
      </w:r>
      <w:bookmarkEnd w:id="47"/>
    </w:p>
    <w:p w14:paraId="52691C47">
      <w:pPr>
        <w:pageBreakBefore w:val="0"/>
        <w:kinsoku/>
        <w:wordWrap/>
        <w:overflowPunct/>
        <w:topLinePunct w:val="0"/>
        <w:bidi w:val="0"/>
        <w:spacing w:line="48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2024年度，</w:t>
      </w:r>
      <w:r>
        <w:rPr>
          <w:rFonts w:hint="eastAsia" w:ascii="仿宋_GB2312" w:hAnsi="仿宋_GB2312" w:eastAsia="仿宋_GB2312" w:cs="仿宋_GB2312"/>
          <w:sz w:val="32"/>
          <w:szCs w:val="32"/>
        </w:rPr>
        <w:t>达古冰川风景名胜区管理局</w:t>
      </w:r>
      <w:r>
        <w:rPr>
          <w:rFonts w:hint="eastAsia" w:ascii="仿宋_GB2312" w:hAnsi="仿宋_GB2312" w:eastAsia="仿宋_GB2312" w:cs="仿宋_GB2312"/>
          <w:color w:val="auto"/>
          <w:kern w:val="2"/>
          <w:sz w:val="32"/>
          <w:szCs w:val="32"/>
          <w:highlight w:val="none"/>
          <w:lang w:val="en-US" w:eastAsia="zh-CN" w:bidi="ar-SA"/>
        </w:rPr>
        <w:t>政府采购支出总额</w:t>
      </w:r>
      <w:r>
        <w:rPr>
          <w:rFonts w:hint="eastAsia" w:ascii="仿宋_GB2312" w:hAnsi="仿宋_GB2312" w:eastAsia="仿宋_GB2312" w:cs="仿宋_GB2312"/>
          <w:sz w:val="32"/>
          <w:szCs w:val="32"/>
        </w:rPr>
        <w:t>275.51</w:t>
      </w:r>
      <w:r>
        <w:rPr>
          <w:rFonts w:hint="eastAsia" w:ascii="仿宋_GB2312" w:hAnsi="仿宋_GB2312" w:eastAsia="仿宋_GB2312" w:cs="仿宋_GB2312"/>
          <w:color w:val="auto"/>
          <w:kern w:val="2"/>
          <w:sz w:val="32"/>
          <w:szCs w:val="32"/>
          <w:highlight w:val="none"/>
          <w:lang w:val="en-US" w:eastAsia="zh-CN" w:bidi="ar-SA"/>
        </w:rPr>
        <w:t>万元，其中：政府采购货物支出</w:t>
      </w:r>
      <w:r>
        <w:rPr>
          <w:rFonts w:hint="eastAsia" w:ascii="仿宋_GB2312" w:hAnsi="仿宋_GB2312" w:eastAsia="仿宋_GB2312" w:cs="仿宋_GB2312"/>
          <w:sz w:val="32"/>
          <w:szCs w:val="32"/>
        </w:rPr>
        <w:t>18.46</w:t>
      </w:r>
      <w:r>
        <w:rPr>
          <w:rFonts w:hint="eastAsia" w:ascii="仿宋_GB2312" w:hAnsi="仿宋_GB2312" w:eastAsia="仿宋_GB2312" w:cs="仿宋_GB2312"/>
          <w:color w:val="auto"/>
          <w:kern w:val="2"/>
          <w:sz w:val="32"/>
          <w:szCs w:val="32"/>
          <w:highlight w:val="none"/>
          <w:lang w:val="en-US" w:eastAsia="zh-CN" w:bidi="ar-SA"/>
        </w:rPr>
        <w:t>万元、政府采购工程支出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万元、政府采购服务支出</w:t>
      </w:r>
      <w:r>
        <w:rPr>
          <w:rFonts w:hint="eastAsia" w:ascii="仿宋_GB2312" w:hAnsi="仿宋_GB2312" w:eastAsia="仿宋_GB2312" w:cs="仿宋_GB2312"/>
          <w:sz w:val="32"/>
          <w:szCs w:val="32"/>
        </w:rPr>
        <w:t>257.05</w:t>
      </w:r>
      <w:r>
        <w:rPr>
          <w:rFonts w:hint="eastAsia" w:ascii="仿宋_GB2312" w:hAnsi="仿宋_GB2312" w:eastAsia="仿宋_GB2312" w:cs="仿宋_GB2312"/>
          <w:color w:val="auto"/>
          <w:kern w:val="2"/>
          <w:sz w:val="32"/>
          <w:szCs w:val="32"/>
          <w:highlight w:val="none"/>
          <w:lang w:val="en-US" w:eastAsia="zh-CN" w:bidi="ar-SA"/>
        </w:rPr>
        <w:t>万元。主要用于2024年度旅游管理素质提升专题培训、办公耗材及办公用品采购、著名画家“画冰川”主题宣传活动及水环境及水循环过程研究项目等。授予中小企业合同金额</w:t>
      </w:r>
      <w:r>
        <w:rPr>
          <w:rFonts w:hint="eastAsia" w:ascii="仿宋_GB2312" w:hAnsi="仿宋_GB2312" w:eastAsia="仿宋_GB2312" w:cs="仿宋_GB2312"/>
          <w:sz w:val="32"/>
          <w:szCs w:val="32"/>
          <w:lang w:val="en-US" w:eastAsia="zh-CN"/>
        </w:rPr>
        <w:t>227.50</w:t>
      </w:r>
      <w:r>
        <w:rPr>
          <w:rFonts w:hint="eastAsia" w:ascii="仿宋_GB2312" w:hAnsi="仿宋_GB2312" w:eastAsia="仿宋_GB2312" w:cs="仿宋_GB2312"/>
          <w:color w:val="auto"/>
          <w:kern w:val="2"/>
          <w:sz w:val="32"/>
          <w:szCs w:val="32"/>
          <w:highlight w:val="none"/>
          <w:lang w:val="en-US" w:eastAsia="zh-CN" w:bidi="ar-SA"/>
        </w:rPr>
        <w:t>万元，占政府采购支出总额的</w:t>
      </w:r>
      <w:r>
        <w:rPr>
          <w:rFonts w:hint="eastAsia" w:ascii="仿宋_GB2312" w:hAnsi="仿宋_GB2312" w:eastAsia="仿宋_GB2312" w:cs="仿宋_GB2312"/>
          <w:sz w:val="32"/>
          <w:szCs w:val="32"/>
          <w:lang w:val="en-US" w:eastAsia="zh-CN"/>
        </w:rPr>
        <w:t>82.57</w:t>
      </w:r>
      <w:r>
        <w:rPr>
          <w:rFonts w:hint="eastAsia" w:ascii="仿宋_GB2312" w:hAnsi="仿宋_GB2312" w:eastAsia="仿宋_GB2312" w:cs="仿宋_GB2312"/>
          <w:color w:val="auto"/>
          <w:kern w:val="2"/>
          <w:sz w:val="32"/>
          <w:szCs w:val="32"/>
          <w:highlight w:val="none"/>
          <w:lang w:val="en-US" w:eastAsia="zh-CN" w:bidi="ar-SA"/>
        </w:rPr>
        <w:t>%，其中：授予小微企业合同金额</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万元，占政府采购支出总额的</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w:t>
      </w:r>
    </w:p>
    <w:p w14:paraId="39404522">
      <w:pPr>
        <w:pageBreakBefore w:val="0"/>
        <w:kinsoku/>
        <w:wordWrap/>
        <w:overflowPunct/>
        <w:topLinePunct w:val="0"/>
        <w:bidi w:val="0"/>
        <w:spacing w:line="480" w:lineRule="exact"/>
        <w:ind w:firstLine="643" w:firstLineChars="200"/>
        <w:outlineLvl w:val="2"/>
        <w:rPr>
          <w:rFonts w:hint="eastAsia" w:ascii="Times New Roman" w:hAnsi="Times New Roman" w:eastAsia="楷体_GB2312" w:cs="楷体_GB2312"/>
          <w:b/>
          <w:color w:val="auto"/>
          <w:sz w:val="32"/>
          <w:szCs w:val="32"/>
          <w:highlight w:val="none"/>
        </w:rPr>
      </w:pPr>
      <w:bookmarkStart w:id="48" w:name="_Toc15377224"/>
      <w:r>
        <w:rPr>
          <w:rFonts w:hint="eastAsia" w:ascii="Times New Roman" w:hAnsi="Times New Roman" w:eastAsia="楷体_GB2312" w:cs="楷体_GB2312"/>
          <w:b/>
          <w:color w:val="auto"/>
          <w:sz w:val="32"/>
          <w:szCs w:val="32"/>
          <w:highlight w:val="none"/>
        </w:rPr>
        <w:t>（三）国有资产占有使用情况</w:t>
      </w:r>
      <w:bookmarkEnd w:id="48"/>
    </w:p>
    <w:p w14:paraId="19EF062A">
      <w:pPr>
        <w:pageBreakBefore w:val="0"/>
        <w:kinsoku/>
        <w:wordWrap/>
        <w:overflowPunct/>
        <w:topLinePunct w:val="0"/>
        <w:bidi w:val="0"/>
        <w:spacing w:line="48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截至2024年12月31日，</w:t>
      </w:r>
      <w:r>
        <w:rPr>
          <w:rFonts w:hint="eastAsia" w:ascii="仿宋_GB2312" w:hAnsi="仿宋_GB2312" w:eastAsia="仿宋_GB2312" w:cs="仿宋_GB2312"/>
          <w:sz w:val="32"/>
          <w:szCs w:val="32"/>
        </w:rPr>
        <w:t>达古冰川风景名胜区管理局</w:t>
      </w:r>
      <w:r>
        <w:rPr>
          <w:rFonts w:hint="eastAsia" w:ascii="仿宋_GB2312" w:hAnsi="仿宋_GB2312" w:eastAsia="仿宋_GB2312" w:cs="仿宋_GB2312"/>
          <w:color w:val="auto"/>
          <w:kern w:val="2"/>
          <w:sz w:val="32"/>
          <w:szCs w:val="32"/>
          <w:highlight w:val="none"/>
          <w:lang w:val="en-US" w:eastAsia="zh-CN" w:bidi="ar-SA"/>
        </w:rPr>
        <w:t>共有车辆</w:t>
      </w:r>
      <w:r>
        <w:rPr>
          <w:rFonts w:hint="eastAsia" w:ascii="仿宋_GB2312" w:hAnsi="仿宋_GB2312" w:eastAsia="仿宋_GB2312" w:cs="仿宋_GB2312"/>
          <w:sz w:val="32"/>
          <w:szCs w:val="32"/>
        </w:rPr>
        <w:t>17</w:t>
      </w:r>
      <w:r>
        <w:rPr>
          <w:rFonts w:hint="eastAsia" w:ascii="仿宋_GB2312" w:hAnsi="仿宋_GB2312" w:eastAsia="仿宋_GB2312" w:cs="仿宋_GB2312"/>
          <w:color w:val="auto"/>
          <w:kern w:val="2"/>
          <w:sz w:val="32"/>
          <w:szCs w:val="32"/>
          <w:highlight w:val="none"/>
          <w:lang w:val="en-US" w:eastAsia="zh-CN" w:bidi="ar-SA"/>
        </w:rPr>
        <w:t>辆，其中：主要负责人用车</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辆、机要通信用车</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辆、应急保障用车</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辆、其他用车</w:t>
      </w:r>
      <w:r>
        <w:rPr>
          <w:rFonts w:hint="eastAsia" w:ascii="仿宋_GB2312" w:hAnsi="仿宋_GB2312" w:eastAsia="仿宋_GB2312" w:cs="仿宋_GB2312"/>
          <w:sz w:val="32"/>
          <w:szCs w:val="32"/>
        </w:rPr>
        <w:t>17</w:t>
      </w:r>
      <w:r>
        <w:rPr>
          <w:rFonts w:hint="eastAsia" w:ascii="仿宋_GB2312" w:hAnsi="仿宋_GB2312" w:eastAsia="仿宋_GB2312" w:cs="仿宋_GB2312"/>
          <w:color w:val="auto"/>
          <w:kern w:val="2"/>
          <w:sz w:val="32"/>
          <w:szCs w:val="32"/>
          <w:highlight w:val="none"/>
          <w:lang w:val="en-US" w:eastAsia="zh-CN" w:bidi="ar-SA"/>
        </w:rPr>
        <w:t>辆，其他用车主要是用于管理局执行公务活动、开展业务活动等。单价100万元（含）以上设备（不含车辆）</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台（套）</w:t>
      </w:r>
      <w:r>
        <w:rPr>
          <w:rFonts w:hint="eastAsia" w:ascii="Times New Roman" w:hAnsi="Times New Roman" w:eastAsia="仿宋_GB2312" w:cs="仿宋_GB2312"/>
          <w:color w:val="auto"/>
          <w:kern w:val="2"/>
          <w:sz w:val="32"/>
          <w:szCs w:val="32"/>
          <w:highlight w:val="none"/>
          <w:lang w:val="en-US" w:eastAsia="zh-CN" w:bidi="ar-SA"/>
        </w:rPr>
        <w:t>。</w:t>
      </w:r>
    </w:p>
    <w:p w14:paraId="694C3AC9">
      <w:pPr>
        <w:pageBreakBefore w:val="0"/>
        <w:kinsoku/>
        <w:wordWrap/>
        <w:overflowPunct/>
        <w:topLinePunct w:val="0"/>
        <w:bidi w:val="0"/>
        <w:spacing w:line="480" w:lineRule="exact"/>
        <w:ind w:firstLine="643" w:firstLineChars="200"/>
        <w:outlineLvl w:val="2"/>
        <w:rPr>
          <w:rFonts w:hint="eastAsia" w:ascii="Times New Roman" w:hAnsi="Times New Roman" w:eastAsia="楷体_GB2312" w:cs="楷体_GB2312"/>
          <w:b/>
          <w:color w:val="auto"/>
          <w:sz w:val="32"/>
          <w:szCs w:val="32"/>
          <w:highlight w:val="none"/>
        </w:rPr>
      </w:pPr>
      <w:r>
        <w:rPr>
          <w:rFonts w:hint="eastAsia" w:ascii="Times New Roman" w:hAnsi="Times New Roman" w:eastAsia="楷体_GB2312" w:cs="楷体_GB2312"/>
          <w:b/>
          <w:color w:val="auto"/>
          <w:sz w:val="32"/>
          <w:szCs w:val="32"/>
          <w:highlight w:val="none"/>
        </w:rPr>
        <w:t>（四）预算绩效管理情况</w:t>
      </w:r>
    </w:p>
    <w:p w14:paraId="1C887038">
      <w:pPr>
        <w:pageBreakBefore w:val="0"/>
        <w:kinsoku/>
        <w:wordWrap/>
        <w:overflowPunct/>
        <w:topLinePunct w:val="0"/>
        <w:bidi w:val="0"/>
        <w:spacing w:line="48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根据预算绩效管理要求，</w:t>
      </w:r>
      <w:r>
        <w:rPr>
          <w:rFonts w:hint="eastAsia" w:eastAsia="仿宋_GB2312" w:cs="仿宋_GB2312"/>
          <w:color w:val="auto"/>
          <w:kern w:val="2"/>
          <w:sz w:val="32"/>
          <w:szCs w:val="32"/>
          <w:highlight w:val="none"/>
          <w:lang w:val="en-US" w:eastAsia="zh-CN" w:bidi="ar-SA"/>
        </w:rPr>
        <w:t>达古冰川管理局</w:t>
      </w:r>
      <w:r>
        <w:rPr>
          <w:rFonts w:hint="eastAsia" w:ascii="Times New Roman" w:hAnsi="Times New Roman" w:eastAsia="仿宋_GB2312" w:cs="仿宋_GB2312"/>
          <w:color w:val="auto"/>
          <w:kern w:val="2"/>
          <w:sz w:val="32"/>
          <w:szCs w:val="32"/>
          <w:highlight w:val="none"/>
          <w:lang w:val="en-US" w:eastAsia="zh-CN" w:bidi="ar-SA"/>
        </w:rPr>
        <w:t>在2024年度预算编制阶段，组织对</w:t>
      </w:r>
      <w:r>
        <w:rPr>
          <w:rFonts w:hint="eastAsia" w:eastAsia="仿宋_GB2312" w:cs="仿宋_GB2312"/>
          <w:color w:val="auto"/>
          <w:kern w:val="2"/>
          <w:sz w:val="32"/>
          <w:szCs w:val="32"/>
          <w:highlight w:val="none"/>
          <w:lang w:val="en-US" w:eastAsia="zh-CN" w:bidi="ar-SA"/>
        </w:rPr>
        <w:t>数字化指挥平台租赁费、劳务经费、景区绿化项目、三打古自然保护区生态保护恢复项目</w:t>
      </w:r>
      <w:r>
        <w:rPr>
          <w:rFonts w:hint="eastAsia" w:ascii="Times New Roman" w:hAnsi="Times New Roman" w:eastAsia="仿宋_GB2312" w:cs="仿宋_GB2312"/>
          <w:color w:val="auto"/>
          <w:kern w:val="2"/>
          <w:sz w:val="32"/>
          <w:szCs w:val="32"/>
          <w:highlight w:val="none"/>
          <w:lang w:val="en-US" w:eastAsia="zh-CN" w:bidi="ar-SA"/>
        </w:rPr>
        <w:t>等</w:t>
      </w:r>
      <w:r>
        <w:rPr>
          <w:rFonts w:hint="eastAsia" w:eastAsia="仿宋_GB2312" w:cs="仿宋_GB2312"/>
          <w:color w:val="auto"/>
          <w:kern w:val="2"/>
          <w:sz w:val="32"/>
          <w:szCs w:val="32"/>
          <w:highlight w:val="none"/>
          <w:lang w:val="en-US" w:eastAsia="zh-CN" w:bidi="ar-SA"/>
        </w:rPr>
        <w:t>42</w:t>
      </w:r>
      <w:r>
        <w:rPr>
          <w:rFonts w:hint="eastAsia" w:ascii="Times New Roman" w:hAnsi="Times New Roman" w:eastAsia="仿宋_GB2312" w:cs="仿宋_GB2312"/>
          <w:color w:val="auto"/>
          <w:kern w:val="2"/>
          <w:sz w:val="32"/>
          <w:szCs w:val="32"/>
          <w:highlight w:val="none"/>
          <w:lang w:val="en-US" w:eastAsia="zh-CN" w:bidi="ar-SA"/>
        </w:rPr>
        <w:t>个项目开展了预算事前绩效评估，对</w:t>
      </w:r>
      <w:r>
        <w:rPr>
          <w:rFonts w:hint="eastAsia" w:eastAsia="仿宋_GB2312" w:cs="仿宋_GB2312"/>
          <w:color w:val="auto"/>
          <w:kern w:val="2"/>
          <w:sz w:val="32"/>
          <w:szCs w:val="32"/>
          <w:highlight w:val="none"/>
          <w:lang w:val="en-US" w:eastAsia="zh-CN" w:bidi="ar-SA"/>
        </w:rPr>
        <w:t>42</w:t>
      </w:r>
      <w:r>
        <w:rPr>
          <w:rFonts w:hint="eastAsia" w:ascii="Times New Roman" w:hAnsi="Times New Roman" w:eastAsia="仿宋_GB2312" w:cs="仿宋_GB2312"/>
          <w:color w:val="auto"/>
          <w:kern w:val="2"/>
          <w:sz w:val="32"/>
          <w:szCs w:val="32"/>
          <w:highlight w:val="none"/>
          <w:lang w:val="en-US" w:eastAsia="zh-CN" w:bidi="ar-SA"/>
        </w:rPr>
        <w:t>个项目编制了绩效目标，预算执行过程中，选取</w:t>
      </w:r>
      <w:r>
        <w:rPr>
          <w:rFonts w:hint="eastAsia" w:eastAsia="仿宋_GB2312" w:cs="仿宋_GB2312"/>
          <w:color w:val="auto"/>
          <w:kern w:val="2"/>
          <w:sz w:val="32"/>
          <w:szCs w:val="32"/>
          <w:highlight w:val="none"/>
          <w:lang w:val="en-US" w:eastAsia="zh-CN" w:bidi="ar-SA"/>
        </w:rPr>
        <w:t>42</w:t>
      </w:r>
      <w:r>
        <w:rPr>
          <w:rFonts w:hint="eastAsia" w:ascii="Times New Roman" w:hAnsi="Times New Roman" w:eastAsia="仿宋_GB2312" w:cs="仿宋_GB2312"/>
          <w:color w:val="auto"/>
          <w:kern w:val="2"/>
          <w:sz w:val="32"/>
          <w:szCs w:val="32"/>
          <w:highlight w:val="none"/>
          <w:lang w:val="en-US" w:eastAsia="zh-CN" w:bidi="ar-SA"/>
        </w:rPr>
        <w:t>个项目开展绩效监控。</w:t>
      </w:r>
    </w:p>
    <w:p w14:paraId="68F54759">
      <w:pPr>
        <w:pageBreakBefore w:val="0"/>
        <w:kinsoku/>
        <w:wordWrap/>
        <w:overflowPunct/>
        <w:topLinePunct w:val="0"/>
        <w:bidi w:val="0"/>
        <w:spacing w:line="48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组织对2024年度一般公共预算、政府性基金预算、国有资本经营预算、社会保险基金预算以及资本资产、债券资金等全面开展绩效自评，形成</w:t>
      </w:r>
      <w:r>
        <w:rPr>
          <w:rFonts w:hint="eastAsia" w:eastAsia="仿宋_GB2312" w:cs="仿宋_GB2312"/>
          <w:color w:val="auto"/>
          <w:kern w:val="2"/>
          <w:sz w:val="32"/>
          <w:szCs w:val="32"/>
          <w:highlight w:val="none"/>
          <w:lang w:val="en-US" w:eastAsia="zh-CN" w:bidi="ar-SA"/>
        </w:rPr>
        <w:t>2024年度</w:t>
      </w:r>
      <w:r>
        <w:rPr>
          <w:rFonts w:hint="eastAsia" w:ascii="Times New Roman" w:hAnsi="Times New Roman" w:eastAsia="仿宋_GB2312" w:cs="仿宋_GB2312"/>
          <w:color w:val="auto"/>
          <w:kern w:val="2"/>
          <w:sz w:val="32"/>
          <w:szCs w:val="32"/>
          <w:highlight w:val="none"/>
          <w:lang w:val="en-US" w:eastAsia="zh-CN" w:bidi="ar-SA"/>
        </w:rPr>
        <w:t>部门整体（含部门预算项目）绩效自评报告、</w:t>
      </w:r>
      <w:r>
        <w:rPr>
          <w:rFonts w:hint="eastAsia" w:eastAsia="仿宋_GB2312" w:cs="仿宋_GB2312"/>
          <w:color w:val="auto"/>
          <w:kern w:val="2"/>
          <w:sz w:val="32"/>
          <w:szCs w:val="32"/>
          <w:highlight w:val="none"/>
          <w:lang w:val="en-US" w:eastAsia="zh-CN" w:bidi="ar-SA"/>
        </w:rPr>
        <w:t>2023年第三批和第四批省级项目专项资金及阿坝州第八批院士（专家）工作站项目</w:t>
      </w:r>
      <w:r>
        <w:rPr>
          <w:rFonts w:hint="eastAsia" w:ascii="Times New Roman" w:hAnsi="Times New Roman" w:eastAsia="仿宋_GB2312" w:cs="仿宋_GB2312"/>
          <w:color w:val="auto"/>
          <w:kern w:val="2"/>
          <w:sz w:val="32"/>
          <w:szCs w:val="32"/>
          <w:highlight w:val="none"/>
          <w:lang w:val="en-US" w:eastAsia="zh-CN" w:bidi="ar-SA"/>
        </w:rPr>
        <w:t>等专项预算项目绩效自评报告，其中，</w:t>
      </w:r>
      <w:r>
        <w:rPr>
          <w:rFonts w:hint="eastAsia" w:eastAsia="仿宋_GB2312" w:cs="仿宋_GB2312"/>
          <w:color w:val="auto"/>
          <w:kern w:val="2"/>
          <w:sz w:val="32"/>
          <w:szCs w:val="32"/>
          <w:highlight w:val="none"/>
          <w:lang w:val="en-US" w:eastAsia="zh-CN" w:bidi="ar-SA"/>
        </w:rPr>
        <w:t>2024年度</w:t>
      </w:r>
      <w:r>
        <w:rPr>
          <w:rFonts w:hint="eastAsia" w:ascii="Times New Roman" w:hAnsi="Times New Roman" w:eastAsia="仿宋_GB2312" w:cs="仿宋_GB2312"/>
          <w:color w:val="auto"/>
          <w:kern w:val="2"/>
          <w:sz w:val="32"/>
          <w:szCs w:val="32"/>
          <w:highlight w:val="none"/>
          <w:lang w:val="en-US" w:eastAsia="zh-CN" w:bidi="ar-SA"/>
        </w:rPr>
        <w:t>部门整体（含部门预算项目）绩效自评得分为</w:t>
      </w:r>
      <w:r>
        <w:rPr>
          <w:rFonts w:hint="eastAsia" w:eastAsia="仿宋_GB2312" w:cs="仿宋_GB2312"/>
          <w:color w:val="auto"/>
          <w:kern w:val="2"/>
          <w:sz w:val="32"/>
          <w:szCs w:val="32"/>
          <w:highlight w:val="none"/>
          <w:lang w:val="en-US" w:eastAsia="zh-CN" w:bidi="ar-SA"/>
        </w:rPr>
        <w:t>90.28</w:t>
      </w:r>
      <w:r>
        <w:rPr>
          <w:rFonts w:hint="eastAsia" w:ascii="Times New Roman" w:hAnsi="Times New Roman" w:eastAsia="仿宋_GB2312" w:cs="仿宋_GB2312"/>
          <w:color w:val="auto"/>
          <w:kern w:val="2"/>
          <w:sz w:val="32"/>
          <w:szCs w:val="32"/>
          <w:highlight w:val="none"/>
          <w:lang w:val="en-US" w:eastAsia="zh-CN" w:bidi="ar-SA"/>
        </w:rPr>
        <w:t>分，绩效自评综述</w:t>
      </w:r>
      <w:r>
        <w:rPr>
          <w:rFonts w:hint="eastAsia" w:eastAsia="仿宋_GB2312" w:cs="仿宋_GB2312"/>
          <w:color w:val="auto"/>
          <w:kern w:val="2"/>
          <w:sz w:val="32"/>
          <w:szCs w:val="32"/>
          <w:highlight w:val="none"/>
          <w:lang w:val="en-US" w:eastAsia="zh-CN" w:bidi="ar-SA"/>
        </w:rPr>
        <w:t>2024年度，本单位切实履行了部门职责，部门预算管理、财务管理、资产管理和采购管理等规范有序，较好地完成了各项年度任务，部门预算支出使用效益达到预期，但本单位在年度预算项目绩效指标编制方面，其个别指标设置质量相对不高。</w:t>
      </w:r>
      <w:r>
        <w:rPr>
          <w:rFonts w:hint="eastAsia" w:ascii="Times New Roman" w:hAnsi="Times New Roman" w:eastAsia="仿宋_GB2312" w:cs="仿宋_GB2312"/>
          <w:color w:val="auto"/>
          <w:kern w:val="2"/>
          <w:sz w:val="32"/>
          <w:szCs w:val="32"/>
          <w:highlight w:val="none"/>
          <w:lang w:val="en-US" w:eastAsia="zh-CN" w:bidi="ar-SA"/>
        </w:rPr>
        <w:t>绩效自评报告详见附件。</w:t>
      </w:r>
    </w:p>
    <w:p w14:paraId="1A4D8830">
      <w:pPr>
        <w:pageBreakBefore w:val="0"/>
        <w:kinsoku/>
        <w:wordWrap/>
        <w:overflowPunct/>
        <w:topLinePunct w:val="0"/>
        <w:bidi w:val="0"/>
        <w:spacing w:line="48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7E4B55A7">
      <w:pPr>
        <w:pageBreakBefore w:val="0"/>
        <w:numPr>
          <w:ilvl w:val="0"/>
          <w:numId w:val="0"/>
        </w:numPr>
        <w:kinsoku/>
        <w:wordWrap/>
        <w:overflowPunct/>
        <w:topLinePunct w:val="0"/>
        <w:bidi w:val="0"/>
        <w:spacing w:line="480" w:lineRule="exact"/>
        <w:jc w:val="center"/>
        <w:outlineLvl w:val="0"/>
        <w:rPr>
          <w:rFonts w:hint="eastAsia" w:ascii="Times New Roman" w:hAnsi="Times New Roman" w:eastAsia="黑体"/>
          <w:color w:val="auto"/>
          <w:sz w:val="44"/>
          <w:szCs w:val="44"/>
          <w:highlight w:val="none"/>
        </w:rPr>
      </w:pPr>
      <w:bookmarkStart w:id="49" w:name="_Toc15396613"/>
      <w:bookmarkStart w:id="50" w:name="_Toc15377225"/>
      <w:r>
        <w:rPr>
          <w:rFonts w:hint="eastAsia" w:ascii="Times New Roman" w:hAnsi="Times New Roman" w:eastAsia="黑体"/>
          <w:color w:val="auto"/>
          <w:sz w:val="44"/>
          <w:szCs w:val="44"/>
          <w:highlight w:val="none"/>
        </w:rPr>
        <w:t>第</w:t>
      </w:r>
      <w:r>
        <w:rPr>
          <w:rFonts w:hint="eastAsia" w:eastAsia="黑体"/>
          <w:color w:val="auto"/>
          <w:sz w:val="44"/>
          <w:szCs w:val="44"/>
          <w:highlight w:val="none"/>
          <w:lang w:eastAsia="zh-CN"/>
        </w:rPr>
        <w:t>三</w:t>
      </w:r>
      <w:r>
        <w:rPr>
          <w:rFonts w:hint="eastAsia" w:ascii="Times New Roman" w:hAnsi="Times New Roman" w:eastAsia="黑体"/>
          <w:color w:val="auto"/>
          <w:sz w:val="44"/>
          <w:szCs w:val="44"/>
          <w:highlight w:val="none"/>
        </w:rPr>
        <w:t>部分</w:t>
      </w:r>
      <w:r>
        <w:rPr>
          <w:rFonts w:hint="eastAsia" w:ascii="Times New Roman" w:hAnsi="Times New Roman" w:eastAsia="黑体"/>
          <w:color w:val="auto"/>
          <w:sz w:val="44"/>
          <w:szCs w:val="44"/>
          <w:highlight w:val="none"/>
          <w:lang w:val="en-US" w:eastAsia="zh-CN"/>
        </w:rPr>
        <w:t xml:space="preserve"> </w:t>
      </w:r>
      <w:r>
        <w:rPr>
          <w:rFonts w:hint="eastAsia" w:eastAsia="黑体"/>
          <w:color w:val="auto"/>
          <w:sz w:val="44"/>
          <w:szCs w:val="44"/>
          <w:highlight w:val="none"/>
          <w:lang w:val="en-US" w:eastAsia="zh-CN"/>
        </w:rPr>
        <w:t xml:space="preserve"> </w:t>
      </w:r>
      <w:r>
        <w:rPr>
          <w:rFonts w:hint="eastAsia" w:ascii="Times New Roman" w:hAnsi="Times New Roman" w:eastAsia="黑体"/>
          <w:color w:val="auto"/>
          <w:sz w:val="44"/>
          <w:szCs w:val="44"/>
          <w:highlight w:val="none"/>
        </w:rPr>
        <w:t>名词解释</w:t>
      </w:r>
      <w:bookmarkEnd w:id="49"/>
      <w:bookmarkEnd w:id="50"/>
    </w:p>
    <w:p w14:paraId="7794BA74">
      <w:pPr>
        <w:pageBreakBefore w:val="0"/>
        <w:kinsoku/>
        <w:wordWrap/>
        <w:overflowPunct/>
        <w:topLinePunct w:val="0"/>
        <w:bidi w:val="0"/>
        <w:spacing w:line="480" w:lineRule="exact"/>
        <w:jc w:val="left"/>
        <w:rPr>
          <w:rFonts w:ascii="Times New Roman" w:hAnsi="Times New Roman"/>
          <w:b/>
          <w:color w:val="auto"/>
          <w:sz w:val="44"/>
          <w:szCs w:val="44"/>
          <w:highlight w:val="none"/>
        </w:rPr>
      </w:pPr>
    </w:p>
    <w:p w14:paraId="7D26CAF0">
      <w:pPr>
        <w:pStyle w:val="20"/>
        <w:keepNext w:val="0"/>
        <w:keepLines w:val="0"/>
        <w:pageBreakBefore w:val="0"/>
        <w:kinsoku/>
        <w:wordWrap/>
        <w:overflowPunct/>
        <w:topLinePunct w:val="0"/>
        <w:bidi w:val="0"/>
        <w:spacing w:line="480" w:lineRule="exact"/>
        <w:ind w:firstLine="640" w:firstLineChars="200"/>
        <w:textAlignment w:val="auto"/>
        <w:rPr>
          <w:rFonts w:ascii="仿宋_GB2312" w:eastAsia="仿宋_GB2312"/>
          <w:sz w:val="32"/>
          <w:szCs w:val="32"/>
        </w:rPr>
      </w:pPr>
      <w:bookmarkStart w:id="51" w:name="_Toc15396614"/>
      <w:bookmarkStart w:id="52" w:name="_Toc15377226"/>
      <w:r>
        <w:rPr>
          <w:rFonts w:ascii="仿宋_GB2312" w:eastAsia="仿宋_GB2312"/>
          <w:sz w:val="32"/>
          <w:szCs w:val="32"/>
        </w:rPr>
        <w:t>1.</w:t>
      </w:r>
      <w:r>
        <w:rPr>
          <w:rFonts w:hint="eastAsia" w:ascii="仿宋_GB2312" w:eastAsia="仿宋_GB2312"/>
          <w:sz w:val="32"/>
          <w:szCs w:val="32"/>
        </w:rPr>
        <w:t>财政拨款收入：指单位从同级财政部门取得的财政预算资金。</w:t>
      </w:r>
    </w:p>
    <w:p w14:paraId="56AD048F">
      <w:pPr>
        <w:pStyle w:val="20"/>
        <w:keepNext w:val="0"/>
        <w:keepLines w:val="0"/>
        <w:pageBreakBefore w:val="0"/>
        <w:kinsoku/>
        <w:wordWrap/>
        <w:overflowPunct/>
        <w:topLinePunct w:val="0"/>
        <w:bidi w:val="0"/>
        <w:spacing w:line="480" w:lineRule="exact"/>
        <w:ind w:firstLine="640" w:firstLineChars="200"/>
        <w:textAlignment w:val="auto"/>
        <w:rPr>
          <w:rFonts w:hint="eastAsia" w:ascii="仿宋_GB2312" w:eastAsia="仿宋_GB2312"/>
          <w:sz w:val="32"/>
          <w:szCs w:val="32"/>
        </w:rPr>
      </w:pPr>
      <w:r>
        <w:rPr>
          <w:rFonts w:ascii="仿宋_GB2312" w:eastAsia="仿宋_GB2312"/>
          <w:sz w:val="32"/>
          <w:szCs w:val="32"/>
        </w:rPr>
        <w:t>2.</w:t>
      </w:r>
      <w:r>
        <w:rPr>
          <w:rFonts w:hint="eastAsia" w:ascii="仿宋_GB2312" w:eastAsia="仿宋_GB2312"/>
          <w:sz w:val="32"/>
          <w:szCs w:val="32"/>
        </w:rPr>
        <w:t>事业收入：指事业单位开展专业业务活动及辅助活动取得的收入。</w:t>
      </w:r>
    </w:p>
    <w:p w14:paraId="3A0D9598">
      <w:pPr>
        <w:pStyle w:val="20"/>
        <w:keepNext w:val="0"/>
        <w:keepLines w:val="0"/>
        <w:pageBreakBefore w:val="0"/>
        <w:kinsoku/>
        <w:wordWrap/>
        <w:overflowPunct/>
        <w:topLinePunct w:val="0"/>
        <w:bidi w:val="0"/>
        <w:spacing w:line="480" w:lineRule="exact"/>
        <w:ind w:firstLine="640" w:firstLineChars="200"/>
        <w:textAlignment w:val="auto"/>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经营收入：指事业单位在专业业务活动及其辅助活动之外开展非独立核算经营活动取得的收入。</w:t>
      </w:r>
    </w:p>
    <w:p w14:paraId="1EC56C87">
      <w:pPr>
        <w:pStyle w:val="20"/>
        <w:keepNext w:val="0"/>
        <w:keepLines w:val="0"/>
        <w:pageBreakBefore w:val="0"/>
        <w:kinsoku/>
        <w:wordWrap/>
        <w:overflowPunct/>
        <w:topLinePunct w:val="0"/>
        <w:bidi w:val="0"/>
        <w:spacing w:line="480" w:lineRule="exact"/>
        <w:ind w:firstLine="640" w:firstLineChars="200"/>
        <w:textAlignment w:val="auto"/>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其他收入：指单位取得的除上述收入以外的各项收入。</w:t>
      </w:r>
    </w:p>
    <w:p w14:paraId="695D08CE">
      <w:pPr>
        <w:pStyle w:val="20"/>
        <w:keepNext w:val="0"/>
        <w:keepLines w:val="0"/>
        <w:pageBreakBefore w:val="0"/>
        <w:kinsoku/>
        <w:wordWrap/>
        <w:overflowPunct/>
        <w:topLinePunct w:val="0"/>
        <w:bidi w:val="0"/>
        <w:spacing w:line="480" w:lineRule="exact"/>
        <w:ind w:firstLine="640" w:firstLineChars="200"/>
        <w:textAlignment w:val="auto"/>
        <w:rPr>
          <w:rFonts w:ascii="仿宋_GB2312" w:eastAsia="仿宋_GB2312"/>
          <w:sz w:val="32"/>
          <w:szCs w:val="32"/>
        </w:rPr>
      </w:pPr>
      <w:r>
        <w:rPr>
          <w:rFonts w:ascii="仿宋_GB2312" w:eastAsia="仿宋_GB2312"/>
          <w:sz w:val="32"/>
          <w:szCs w:val="32"/>
        </w:rPr>
        <w:t>5.</w:t>
      </w:r>
      <w:r>
        <w:rPr>
          <w:rFonts w:hint="eastAsia" w:ascii="仿宋_GB2312" w:eastAsia="仿宋_GB2312"/>
          <w:sz w:val="32"/>
          <w:szCs w:val="32"/>
        </w:rPr>
        <w:t>使用非财政拨款结余：指事业单位使用以前年度积累的非财政拨款结余弥补当年收支差额的金额。</w:t>
      </w:r>
      <w:r>
        <w:rPr>
          <w:rFonts w:ascii="仿宋_GB2312" w:eastAsia="仿宋_GB2312"/>
          <w:sz w:val="32"/>
          <w:szCs w:val="32"/>
        </w:rPr>
        <w:t xml:space="preserve"> </w:t>
      </w:r>
    </w:p>
    <w:p w14:paraId="76FC53E6">
      <w:pPr>
        <w:pStyle w:val="20"/>
        <w:keepNext w:val="0"/>
        <w:keepLines w:val="0"/>
        <w:pageBreakBefore w:val="0"/>
        <w:kinsoku/>
        <w:wordWrap/>
        <w:overflowPunct/>
        <w:topLinePunct w:val="0"/>
        <w:bidi w:val="0"/>
        <w:spacing w:line="480" w:lineRule="exact"/>
        <w:ind w:firstLine="640" w:firstLineChars="200"/>
        <w:textAlignment w:val="auto"/>
        <w:rPr>
          <w:rFonts w:ascii="仿宋_GB2312" w:eastAsia="仿宋_GB2312"/>
          <w:sz w:val="32"/>
          <w:szCs w:val="32"/>
        </w:rPr>
      </w:pPr>
      <w:r>
        <w:rPr>
          <w:rFonts w:ascii="仿宋_GB2312" w:eastAsia="仿宋_GB2312"/>
          <w:sz w:val="32"/>
          <w:szCs w:val="32"/>
        </w:rPr>
        <w:t>6.</w:t>
      </w:r>
      <w:r>
        <w:rPr>
          <w:rFonts w:hint="eastAsia" w:ascii="仿宋_GB2312" w:eastAsia="仿宋_GB2312"/>
          <w:sz w:val="32"/>
          <w:szCs w:val="32"/>
        </w:rPr>
        <w:t>年初结转和结余：指以前年度尚未完成、结转到本年按有关规定继续使用的资金。</w:t>
      </w:r>
      <w:r>
        <w:rPr>
          <w:rFonts w:ascii="仿宋_GB2312" w:eastAsia="仿宋_GB2312"/>
          <w:sz w:val="32"/>
          <w:szCs w:val="32"/>
        </w:rPr>
        <w:t xml:space="preserve"> </w:t>
      </w:r>
    </w:p>
    <w:p w14:paraId="29C94A12">
      <w:pPr>
        <w:pStyle w:val="20"/>
        <w:keepNext w:val="0"/>
        <w:keepLines w:val="0"/>
        <w:pageBreakBefore w:val="0"/>
        <w:kinsoku/>
        <w:wordWrap/>
        <w:overflowPunct/>
        <w:topLinePunct w:val="0"/>
        <w:bidi w:val="0"/>
        <w:spacing w:line="480" w:lineRule="exact"/>
        <w:ind w:firstLine="640" w:firstLineChars="200"/>
        <w:textAlignment w:val="auto"/>
        <w:rPr>
          <w:rFonts w:ascii="仿宋_GB2312" w:eastAsia="仿宋_GB2312"/>
          <w:sz w:val="32"/>
          <w:szCs w:val="32"/>
        </w:rPr>
      </w:pPr>
      <w:r>
        <w:rPr>
          <w:rFonts w:ascii="仿宋_GB2312" w:eastAsia="仿宋_GB2312"/>
          <w:sz w:val="32"/>
          <w:szCs w:val="32"/>
        </w:rPr>
        <w:t>7.</w:t>
      </w:r>
      <w:r>
        <w:rPr>
          <w:rFonts w:hint="eastAsia" w:ascii="仿宋_GB2312" w:eastAsia="仿宋_GB2312"/>
          <w:sz w:val="32"/>
          <w:szCs w:val="32"/>
        </w:rPr>
        <w:t>结余分配：指事业单位按照会计制度规定缴纳的所得税、提取的专用结余以及转入非财政拨款结余的金额等。</w:t>
      </w:r>
    </w:p>
    <w:p w14:paraId="528FA1CC">
      <w:pPr>
        <w:pStyle w:val="20"/>
        <w:keepNext w:val="0"/>
        <w:keepLines w:val="0"/>
        <w:pageBreakBefore w:val="0"/>
        <w:kinsoku/>
        <w:wordWrap/>
        <w:overflowPunct/>
        <w:topLinePunct w:val="0"/>
        <w:bidi w:val="0"/>
        <w:spacing w:line="480" w:lineRule="exact"/>
        <w:ind w:firstLine="640" w:firstLineChars="200"/>
        <w:textAlignment w:val="auto"/>
        <w:rPr>
          <w:rFonts w:ascii="仿宋_GB2312" w:eastAsia="仿宋_GB2312"/>
          <w:sz w:val="32"/>
          <w:szCs w:val="32"/>
        </w:rPr>
      </w:pPr>
      <w:r>
        <w:rPr>
          <w:rFonts w:ascii="仿宋_GB2312" w:eastAsia="仿宋_GB2312"/>
          <w:sz w:val="32"/>
          <w:szCs w:val="32"/>
        </w:rPr>
        <w:t>8</w:t>
      </w:r>
      <w:r>
        <w:rPr>
          <w:rFonts w:hint="eastAsia" w:ascii="仿宋_GB2312" w:eastAsia="仿宋_GB2312"/>
          <w:sz w:val="32"/>
          <w:szCs w:val="32"/>
        </w:rPr>
        <w:t>、年末结转和结余：指单位按有关规定结转到下年或以后年度继续使用的资金。</w:t>
      </w:r>
    </w:p>
    <w:p w14:paraId="1D50A1FB">
      <w:pPr>
        <w:keepNext w:val="0"/>
        <w:keepLines w:val="0"/>
        <w:pageBreakBefore w:val="0"/>
        <w:widowControl w:val="0"/>
        <w:kinsoku/>
        <w:wordWrap/>
        <w:overflowPunct/>
        <w:topLinePunct w:val="0"/>
        <w:bidi w:val="0"/>
        <w:snapToGrid/>
        <w:spacing w:line="480" w:lineRule="exact"/>
        <w:ind w:firstLine="640" w:firstLineChars="200"/>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9.</w:t>
      </w:r>
      <w:r>
        <w:rPr>
          <w:rFonts w:hint="eastAsia" w:ascii="仿宋" w:hAnsi="仿宋" w:eastAsia="仿宋" w:cs="仿宋"/>
          <w:color w:val="000000"/>
          <w:sz w:val="32"/>
          <w:szCs w:val="32"/>
          <w:lang w:eastAsia="zh-CN"/>
        </w:rPr>
        <w:t>机关事业单位基本养老保险缴费支出</w:t>
      </w:r>
      <w:r>
        <w:rPr>
          <w:rFonts w:hint="eastAsia" w:ascii="仿宋" w:hAnsi="仿宋" w:eastAsia="仿宋" w:cs="仿宋"/>
          <w:color w:val="000000"/>
          <w:sz w:val="32"/>
          <w:szCs w:val="32"/>
        </w:rPr>
        <w:t>：指</w:t>
      </w:r>
      <w:r>
        <w:rPr>
          <w:rFonts w:hint="eastAsia" w:ascii="仿宋" w:hAnsi="仿宋" w:eastAsia="仿宋" w:cs="仿宋"/>
          <w:color w:val="000000"/>
          <w:sz w:val="32"/>
          <w:szCs w:val="32"/>
          <w:lang w:eastAsia="zh-CN"/>
        </w:rPr>
        <w:t>机关事业单位实施养老保险制度由单位缴纳的基本养老保险费支出</w:t>
      </w:r>
      <w:r>
        <w:rPr>
          <w:rFonts w:hint="eastAsia" w:ascii="仿宋" w:hAnsi="仿宋" w:eastAsia="仿宋" w:cs="仿宋"/>
          <w:color w:val="000000"/>
          <w:sz w:val="32"/>
          <w:szCs w:val="32"/>
        </w:rPr>
        <w:t>。</w:t>
      </w:r>
    </w:p>
    <w:p w14:paraId="7810AA3D">
      <w:pPr>
        <w:keepNext w:val="0"/>
        <w:keepLines w:val="0"/>
        <w:pageBreakBefore w:val="0"/>
        <w:widowControl w:val="0"/>
        <w:kinsoku/>
        <w:wordWrap/>
        <w:overflowPunct/>
        <w:topLinePunct w:val="0"/>
        <w:bidi w:val="0"/>
        <w:snapToGrid/>
        <w:spacing w:line="480" w:lineRule="exact"/>
        <w:ind w:firstLine="640" w:firstLineChars="200"/>
        <w:textAlignment w:val="auto"/>
        <w:outlineLvl w:val="9"/>
        <w:rPr>
          <w:rFonts w:hint="eastAsia" w:ascii="仿宋" w:hAnsi="仿宋" w:eastAsia="仿宋" w:cs="仿宋"/>
          <w:color w:val="000000"/>
          <w:sz w:val="32"/>
          <w:szCs w:val="32"/>
        </w:rPr>
      </w:pPr>
      <w:r>
        <w:rPr>
          <w:rFonts w:hint="eastAsia" w:ascii="仿宋" w:hAnsi="仿宋" w:eastAsia="仿宋" w:cs="仿宋"/>
          <w:color w:val="000000"/>
          <w:sz w:val="32"/>
          <w:szCs w:val="32"/>
        </w:rPr>
        <w:t>10.</w:t>
      </w:r>
      <w:r>
        <w:rPr>
          <w:rFonts w:hint="eastAsia" w:ascii="仿宋" w:hAnsi="仿宋" w:eastAsia="仿宋" w:cs="仿宋"/>
          <w:color w:val="000000"/>
          <w:sz w:val="32"/>
          <w:szCs w:val="32"/>
          <w:lang w:val="en-US" w:eastAsia="zh-CN"/>
        </w:rPr>
        <w:t>机关事业单位职业年金缴费支出：指机关事业单位实施养老保险制度由单位实际缴纳的职业年金支出。</w:t>
      </w:r>
    </w:p>
    <w:p w14:paraId="6E2FEA02">
      <w:pPr>
        <w:keepNext w:val="0"/>
        <w:keepLines w:val="0"/>
        <w:pageBreakBefore w:val="0"/>
        <w:widowControl w:val="0"/>
        <w:kinsoku/>
        <w:wordWrap/>
        <w:overflowPunct/>
        <w:topLinePunct w:val="0"/>
        <w:bidi w:val="0"/>
        <w:snapToGrid/>
        <w:spacing w:line="480" w:lineRule="exact"/>
        <w:ind w:firstLine="640" w:firstLineChars="200"/>
        <w:textAlignment w:val="auto"/>
        <w:outlineLvl w:val="9"/>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rPr>
        <w:t>11.</w:t>
      </w:r>
      <w:r>
        <w:rPr>
          <w:rFonts w:hint="eastAsia" w:ascii="仿宋" w:hAnsi="仿宋" w:eastAsia="仿宋" w:cs="仿宋"/>
          <w:color w:val="000000"/>
          <w:sz w:val="32"/>
          <w:szCs w:val="32"/>
          <w:lang w:val="en-US" w:eastAsia="zh-CN"/>
        </w:rPr>
        <w:t>住房公积金：指行政事业单位按人力资源和社会保障部、财政部规定的基本工资和津贴补贴以及规定比例为职工缴纳的住房公积金。</w:t>
      </w:r>
    </w:p>
    <w:p w14:paraId="4F49606B">
      <w:pPr>
        <w:keepNext w:val="0"/>
        <w:keepLines w:val="0"/>
        <w:pageBreakBefore w:val="0"/>
        <w:widowControl w:val="0"/>
        <w:kinsoku/>
        <w:wordWrap/>
        <w:overflowPunct/>
        <w:topLinePunct w:val="0"/>
        <w:bidi w:val="0"/>
        <w:snapToGrid/>
        <w:spacing w:line="480" w:lineRule="exact"/>
        <w:ind w:firstLine="640" w:firstLineChars="200"/>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12</w:t>
      </w:r>
      <w:r>
        <w:rPr>
          <w:rFonts w:hint="eastAsia" w:ascii="仿宋" w:hAnsi="仿宋" w:eastAsia="仿宋" w:cs="仿宋"/>
          <w:color w:val="000000"/>
          <w:sz w:val="32"/>
          <w:szCs w:val="32"/>
        </w:rPr>
        <w:t>.基本支出：指为保障机构正常运转、完成日常工作任务而发生的人员支出和公用支出。</w:t>
      </w:r>
    </w:p>
    <w:p w14:paraId="314C2D7A">
      <w:pPr>
        <w:keepNext w:val="0"/>
        <w:keepLines w:val="0"/>
        <w:pageBreakBefore w:val="0"/>
        <w:widowControl w:val="0"/>
        <w:kinsoku/>
        <w:wordWrap/>
        <w:overflowPunct/>
        <w:topLinePunct w:val="0"/>
        <w:bidi w:val="0"/>
        <w:snapToGrid/>
        <w:spacing w:line="480" w:lineRule="exact"/>
        <w:ind w:firstLine="640" w:firstLineChars="200"/>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13</w:t>
      </w:r>
      <w:r>
        <w:rPr>
          <w:rFonts w:hint="eastAsia" w:ascii="仿宋" w:hAnsi="仿宋" w:eastAsia="仿宋" w:cs="仿宋"/>
          <w:color w:val="000000"/>
          <w:sz w:val="32"/>
          <w:szCs w:val="32"/>
        </w:rPr>
        <w:t xml:space="preserve">.项目支出：指在基本支出之外为完成特定行政任务和事业发展目标所发生的支出。 </w:t>
      </w:r>
    </w:p>
    <w:p w14:paraId="38A83755">
      <w:pPr>
        <w:keepNext w:val="0"/>
        <w:keepLines w:val="0"/>
        <w:pageBreakBefore w:val="0"/>
        <w:widowControl w:val="0"/>
        <w:kinsoku/>
        <w:wordWrap/>
        <w:overflowPunct/>
        <w:topLinePunct w:val="0"/>
        <w:bidi w:val="0"/>
        <w:snapToGrid/>
        <w:spacing w:line="480" w:lineRule="exact"/>
        <w:ind w:firstLine="640" w:firstLineChars="200"/>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14</w:t>
      </w:r>
      <w:r>
        <w:rPr>
          <w:rFonts w:hint="eastAsia" w:ascii="仿宋" w:hAnsi="仿宋" w:eastAsia="仿宋" w:cs="仿宋"/>
          <w:color w:val="000000"/>
          <w:sz w:val="32"/>
          <w:szCs w:val="32"/>
        </w:rPr>
        <w:t>.经营支出：指事业单位在专业业务活动及其辅助活动之外开展非独立核算经营活动发生的支出。</w:t>
      </w:r>
    </w:p>
    <w:p w14:paraId="570CDDAE">
      <w:pPr>
        <w:pStyle w:val="20"/>
        <w:keepNext w:val="0"/>
        <w:keepLines w:val="0"/>
        <w:pageBreakBefore w:val="0"/>
        <w:widowControl w:val="0"/>
        <w:kinsoku/>
        <w:wordWrap/>
        <w:overflowPunct/>
        <w:topLinePunct w:val="0"/>
        <w:bidi w:val="0"/>
        <w:snapToGrid/>
        <w:spacing w:line="4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15</w:t>
      </w:r>
      <w:r>
        <w:rPr>
          <w:rFonts w:hint="eastAsia" w:ascii="仿宋" w:hAnsi="仿宋" w:eastAsia="仿宋" w:cs="仿宋"/>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26D307AC">
      <w:pPr>
        <w:pStyle w:val="20"/>
        <w:keepNext w:val="0"/>
        <w:keepLines w:val="0"/>
        <w:pageBreakBefore w:val="0"/>
        <w:widowControl w:val="0"/>
        <w:kinsoku/>
        <w:wordWrap/>
        <w:overflowPunct/>
        <w:topLinePunct w:val="0"/>
        <w:bidi w:val="0"/>
        <w:snapToGrid/>
        <w:spacing w:line="4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16</w:t>
      </w:r>
      <w:r>
        <w:rPr>
          <w:rFonts w:hint="eastAsia" w:ascii="仿宋" w:hAnsi="仿宋" w:eastAsia="仿宋" w:cs="仿宋"/>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5485B599">
      <w:pPr>
        <w:pageBreakBefore w:val="0"/>
        <w:kinsoku/>
        <w:wordWrap/>
        <w:overflowPunct/>
        <w:topLinePunct w:val="0"/>
        <w:bidi w:val="0"/>
        <w:spacing w:line="480" w:lineRule="exact"/>
        <w:ind w:firstLine="640" w:firstLineChars="200"/>
        <w:jc w:val="left"/>
        <w:rPr>
          <w:rStyle w:val="15"/>
          <w:rFonts w:hint="eastAsia" w:ascii="仿宋" w:hAnsi="仿宋" w:eastAsia="仿宋" w:cs="仿宋"/>
          <w:b w:val="0"/>
          <w:bCs w:val="0"/>
          <w:color w:val="000000"/>
          <w:sz w:val="32"/>
          <w:szCs w:val="32"/>
          <w:lang w:val="en-US" w:eastAsia="zh-CN"/>
        </w:rPr>
      </w:pPr>
      <w:r>
        <w:rPr>
          <w:rStyle w:val="15"/>
          <w:rFonts w:hint="eastAsia" w:ascii="仿宋" w:hAnsi="仿宋" w:eastAsia="仿宋" w:cs="仿宋"/>
          <w:b w:val="0"/>
          <w:bCs w:val="0"/>
          <w:color w:val="000000"/>
          <w:sz w:val="32"/>
          <w:szCs w:val="32"/>
          <w:lang w:val="en-US" w:eastAsia="zh-CN"/>
        </w:rPr>
        <w:t>17.</w:t>
      </w:r>
      <w:r>
        <w:rPr>
          <w:rStyle w:val="15"/>
          <w:rFonts w:hint="eastAsia" w:ascii="仿宋" w:hAnsi="仿宋" w:eastAsia="仿宋" w:cs="仿宋"/>
          <w:b w:val="0"/>
          <w:bCs w:val="0"/>
          <w:color w:val="000000"/>
          <w:sz w:val="32"/>
          <w:szCs w:val="32"/>
          <w:lang w:eastAsia="zh-CN"/>
        </w:rPr>
        <w:t>其他旅游业管理与服务支出</w:t>
      </w:r>
      <w:r>
        <w:rPr>
          <w:rStyle w:val="15"/>
          <w:rFonts w:hint="eastAsia" w:ascii="仿宋" w:hAnsi="仿宋" w:eastAsia="仿宋" w:cs="仿宋"/>
          <w:b w:val="0"/>
          <w:bCs w:val="0"/>
          <w:color w:val="000000"/>
          <w:sz w:val="32"/>
          <w:szCs w:val="32"/>
          <w:lang w:val="en-US" w:eastAsia="zh-CN"/>
        </w:rPr>
        <w:t>：指除上述项目以外其他用于旅游业管理与服务方面的支出。</w:t>
      </w:r>
    </w:p>
    <w:p w14:paraId="1ABC6482">
      <w:pPr>
        <w:pageBreakBefore w:val="0"/>
        <w:kinsoku/>
        <w:wordWrap/>
        <w:overflowPunct/>
        <w:topLinePunct w:val="0"/>
        <w:bidi w:val="0"/>
        <w:spacing w:line="480" w:lineRule="exact"/>
        <w:jc w:val="center"/>
        <w:rPr>
          <w:rFonts w:hint="eastAsia" w:ascii="Times New Roman" w:hAnsi="Times New Roman" w:eastAsia="黑体"/>
          <w:color w:val="auto"/>
          <w:sz w:val="44"/>
          <w:szCs w:val="44"/>
          <w:highlight w:val="none"/>
        </w:rPr>
      </w:pPr>
    </w:p>
    <w:p w14:paraId="68FDA710">
      <w:pPr>
        <w:pageBreakBefore w:val="0"/>
        <w:kinsoku/>
        <w:wordWrap/>
        <w:overflowPunct/>
        <w:topLinePunct w:val="0"/>
        <w:bidi w:val="0"/>
        <w:spacing w:line="480" w:lineRule="exact"/>
        <w:jc w:val="center"/>
        <w:rPr>
          <w:rFonts w:hint="eastAsia" w:ascii="Times New Roman" w:hAnsi="Times New Roman" w:eastAsia="黑体"/>
          <w:color w:val="auto"/>
          <w:sz w:val="44"/>
          <w:szCs w:val="44"/>
          <w:highlight w:val="none"/>
        </w:rPr>
      </w:pPr>
    </w:p>
    <w:p w14:paraId="4350392D">
      <w:pPr>
        <w:pageBreakBefore w:val="0"/>
        <w:kinsoku/>
        <w:wordWrap/>
        <w:overflowPunct/>
        <w:topLinePunct w:val="0"/>
        <w:bidi w:val="0"/>
        <w:spacing w:line="480" w:lineRule="exact"/>
        <w:jc w:val="center"/>
        <w:rPr>
          <w:rFonts w:hint="eastAsia" w:ascii="Times New Roman" w:hAnsi="Times New Roman" w:eastAsia="黑体"/>
          <w:color w:val="auto"/>
          <w:sz w:val="44"/>
          <w:szCs w:val="44"/>
          <w:highlight w:val="none"/>
        </w:rPr>
      </w:pPr>
    </w:p>
    <w:p w14:paraId="32D77110">
      <w:pPr>
        <w:pageBreakBefore w:val="0"/>
        <w:kinsoku/>
        <w:wordWrap/>
        <w:overflowPunct/>
        <w:topLinePunct w:val="0"/>
        <w:bidi w:val="0"/>
        <w:spacing w:line="480" w:lineRule="exact"/>
        <w:jc w:val="center"/>
        <w:rPr>
          <w:rFonts w:hint="eastAsia" w:ascii="Times New Roman" w:hAnsi="Times New Roman" w:eastAsia="黑体"/>
          <w:color w:val="auto"/>
          <w:sz w:val="44"/>
          <w:szCs w:val="44"/>
          <w:highlight w:val="none"/>
        </w:rPr>
      </w:pPr>
    </w:p>
    <w:p w14:paraId="432EA45F">
      <w:pPr>
        <w:pageBreakBefore w:val="0"/>
        <w:kinsoku/>
        <w:wordWrap/>
        <w:overflowPunct/>
        <w:topLinePunct w:val="0"/>
        <w:bidi w:val="0"/>
        <w:spacing w:line="480" w:lineRule="exact"/>
        <w:jc w:val="center"/>
        <w:rPr>
          <w:rFonts w:hint="eastAsia" w:ascii="Times New Roman" w:hAnsi="Times New Roman" w:eastAsia="黑体"/>
          <w:color w:val="auto"/>
          <w:sz w:val="44"/>
          <w:szCs w:val="44"/>
          <w:highlight w:val="none"/>
        </w:rPr>
      </w:pPr>
    </w:p>
    <w:p w14:paraId="07EFF57B">
      <w:pPr>
        <w:pageBreakBefore w:val="0"/>
        <w:kinsoku/>
        <w:wordWrap/>
        <w:overflowPunct/>
        <w:topLinePunct w:val="0"/>
        <w:bidi w:val="0"/>
        <w:spacing w:line="480" w:lineRule="exact"/>
        <w:jc w:val="center"/>
        <w:rPr>
          <w:rFonts w:hint="eastAsia" w:ascii="Times New Roman" w:hAnsi="Times New Roman" w:eastAsia="黑体"/>
          <w:color w:val="auto"/>
          <w:sz w:val="44"/>
          <w:szCs w:val="44"/>
          <w:highlight w:val="none"/>
        </w:rPr>
      </w:pPr>
    </w:p>
    <w:p w14:paraId="1AF95615">
      <w:pPr>
        <w:pageBreakBefore w:val="0"/>
        <w:kinsoku/>
        <w:wordWrap/>
        <w:overflowPunct/>
        <w:topLinePunct w:val="0"/>
        <w:bidi w:val="0"/>
        <w:spacing w:line="480" w:lineRule="exact"/>
        <w:jc w:val="center"/>
        <w:rPr>
          <w:rFonts w:hint="eastAsia" w:ascii="Times New Roman" w:hAnsi="Times New Roman" w:eastAsia="黑体"/>
          <w:color w:val="auto"/>
          <w:sz w:val="44"/>
          <w:szCs w:val="44"/>
          <w:highlight w:val="none"/>
        </w:rPr>
      </w:pPr>
    </w:p>
    <w:p w14:paraId="183F9F7C">
      <w:pPr>
        <w:pageBreakBefore w:val="0"/>
        <w:kinsoku/>
        <w:wordWrap/>
        <w:overflowPunct/>
        <w:topLinePunct w:val="0"/>
        <w:bidi w:val="0"/>
        <w:spacing w:line="480" w:lineRule="exact"/>
        <w:jc w:val="center"/>
        <w:rPr>
          <w:rFonts w:hint="eastAsia" w:ascii="Times New Roman" w:hAnsi="Times New Roman" w:eastAsia="黑体"/>
          <w:color w:val="auto"/>
          <w:sz w:val="44"/>
          <w:szCs w:val="44"/>
          <w:highlight w:val="none"/>
        </w:rPr>
      </w:pPr>
    </w:p>
    <w:p w14:paraId="63917277">
      <w:pPr>
        <w:pageBreakBefore w:val="0"/>
        <w:kinsoku/>
        <w:wordWrap/>
        <w:overflowPunct/>
        <w:topLinePunct w:val="0"/>
        <w:bidi w:val="0"/>
        <w:spacing w:line="480" w:lineRule="exact"/>
        <w:jc w:val="both"/>
        <w:rPr>
          <w:rFonts w:hint="eastAsia" w:ascii="Times New Roman" w:hAnsi="Times New Roman" w:eastAsia="黑体"/>
          <w:color w:val="auto"/>
          <w:sz w:val="44"/>
          <w:szCs w:val="44"/>
          <w:highlight w:val="none"/>
        </w:rPr>
      </w:pPr>
    </w:p>
    <w:p w14:paraId="131604A7">
      <w:pPr>
        <w:pageBreakBefore w:val="0"/>
        <w:kinsoku/>
        <w:wordWrap/>
        <w:overflowPunct/>
        <w:topLinePunct w:val="0"/>
        <w:bidi w:val="0"/>
        <w:spacing w:line="480" w:lineRule="exact"/>
        <w:jc w:val="center"/>
        <w:rPr>
          <w:rStyle w:val="17"/>
          <w:rFonts w:hint="eastAsia" w:ascii="Times New Roman" w:hAnsi="Times New Roman" w:eastAsia="黑体"/>
          <w:b w:val="0"/>
          <w:color w:val="auto"/>
          <w:highlight w:val="none"/>
          <w:lang w:eastAsia="zh-CN"/>
        </w:rPr>
      </w:pPr>
      <w:r>
        <w:rPr>
          <w:rFonts w:hint="eastAsia" w:ascii="Times New Roman" w:hAnsi="Times New Roman" w:eastAsia="黑体"/>
          <w:color w:val="auto"/>
          <w:sz w:val="44"/>
          <w:szCs w:val="44"/>
          <w:highlight w:val="none"/>
        </w:rPr>
        <w:t>第四部分</w:t>
      </w:r>
      <w:r>
        <w:rPr>
          <w:rFonts w:hint="eastAsia" w:ascii="Times New Roman" w:hAnsi="Times New Roman" w:eastAsia="黑体"/>
          <w:color w:val="auto"/>
          <w:sz w:val="44"/>
          <w:szCs w:val="44"/>
          <w:highlight w:val="none"/>
          <w:lang w:val="en-US" w:eastAsia="zh-CN"/>
        </w:rPr>
        <w:t xml:space="preserve"> </w:t>
      </w:r>
      <w:r>
        <w:rPr>
          <w:rFonts w:hint="eastAsia" w:ascii="Times New Roman" w:hAnsi="Times New Roman" w:eastAsia="黑体"/>
          <w:color w:val="auto"/>
          <w:sz w:val="44"/>
          <w:szCs w:val="44"/>
          <w:highlight w:val="none"/>
        </w:rPr>
        <w:t xml:space="preserve"> 附件</w:t>
      </w:r>
      <w:bookmarkEnd w:id="51"/>
    </w:p>
    <w:p w14:paraId="4E4B73AC">
      <w:pPr>
        <w:keepNext w:val="0"/>
        <w:keepLines w:val="0"/>
        <w:pageBreakBefore w:val="0"/>
        <w:kinsoku/>
        <w:wordWrap/>
        <w:overflowPunct/>
        <w:topLinePunct w:val="0"/>
        <w:autoSpaceDE/>
        <w:autoSpaceDN/>
        <w:bidi w:val="0"/>
        <w:spacing w:line="480" w:lineRule="exact"/>
        <w:jc w:val="left"/>
        <w:textAlignment w:val="auto"/>
        <w:outlineLvl w:val="0"/>
        <w:rPr>
          <w:rFonts w:hint="eastAsia" w:ascii="Times New Roman" w:hAnsi="Times New Roman" w:eastAsia="黑体" w:cs="黑体"/>
          <w:color w:val="FF0000"/>
          <w:sz w:val="32"/>
          <w:szCs w:val="32"/>
          <w:highlight w:val="none"/>
        </w:rPr>
      </w:pPr>
    </w:p>
    <w:p w14:paraId="5F343564">
      <w:pPr>
        <w:keepNext w:val="0"/>
        <w:keepLines w:val="0"/>
        <w:pageBreakBefore w:val="0"/>
        <w:kinsoku/>
        <w:wordWrap/>
        <w:overflowPunct/>
        <w:topLinePunct w:val="0"/>
        <w:autoSpaceDE/>
        <w:autoSpaceDN/>
        <w:bidi w:val="0"/>
        <w:spacing w:line="480" w:lineRule="exact"/>
        <w:jc w:val="left"/>
        <w:textAlignment w:val="auto"/>
        <w:outlineLvl w:val="0"/>
        <w:rPr>
          <w:rFonts w:hint="default" w:ascii="Times New Roman" w:hAnsi="Times New Roman" w:eastAsia="方正小标宋简体" w:cs="Times New Roman"/>
          <w:b w:val="0"/>
          <w:bCs/>
          <w:sz w:val="44"/>
          <w:szCs w:val="44"/>
          <w:highlight w:val="none"/>
          <w:shd w:val="clear" w:color="auto" w:fill="FFFFFF"/>
        </w:rPr>
      </w:pPr>
      <w:r>
        <w:rPr>
          <w:rFonts w:hint="eastAsia" w:ascii="Times New Roman" w:hAnsi="Times New Roman" w:eastAsia="黑体" w:cs="黑体"/>
          <w:color w:val="auto"/>
          <w:sz w:val="32"/>
          <w:szCs w:val="32"/>
          <w:highlight w:val="none"/>
        </w:rPr>
        <w:t>附件</w:t>
      </w:r>
      <w:r>
        <w:rPr>
          <w:rFonts w:hint="eastAsia" w:ascii="Times New Roman" w:hAnsi="Times New Roman" w:eastAsia="黑体" w:cs="黑体"/>
          <w:color w:val="auto"/>
          <w:sz w:val="32"/>
          <w:szCs w:val="32"/>
          <w:highlight w:val="none"/>
          <w:lang w:val="en-US" w:eastAsia="zh-CN"/>
        </w:rPr>
        <w:t>1</w:t>
      </w:r>
    </w:p>
    <w:p w14:paraId="645E480E">
      <w:pPr>
        <w:keepNext w:val="0"/>
        <w:keepLines w:val="0"/>
        <w:pageBreakBefore w:val="0"/>
        <w:widowControl/>
        <w:kinsoku/>
        <w:wordWrap/>
        <w:overflowPunct/>
        <w:topLinePunct w:val="0"/>
        <w:autoSpaceDE/>
        <w:autoSpaceDN/>
        <w:bidi w:val="0"/>
        <w:adjustRightInd/>
        <w:snapToGrid/>
        <w:spacing w:line="480" w:lineRule="exact"/>
        <w:ind w:firstLine="0" w:firstLineChars="0"/>
        <w:contextualSpacing/>
        <w:jc w:val="center"/>
        <w:textAlignment w:val="auto"/>
        <w:outlineLvl w:val="9"/>
        <w:rPr>
          <w:rFonts w:hint="eastAsia" w:ascii="Times New Roman" w:hAnsi="Times New Roman" w:eastAsia="方正小标宋_GBK" w:cs="方正小标宋_GBK"/>
          <w:b w:val="0"/>
          <w:bCs/>
          <w:caps w:val="0"/>
          <w:color w:val="auto"/>
          <w:sz w:val="44"/>
          <w:szCs w:val="44"/>
          <w:highlight w:val="none"/>
          <w:shd w:val="clear" w:color="auto" w:fill="FFFFFF"/>
          <w:lang w:val="en-US" w:eastAsia="zh-CN"/>
        </w:rPr>
      </w:pPr>
      <w:bookmarkStart w:id="53" w:name="_Hlk110546638"/>
      <w:r>
        <w:rPr>
          <w:rFonts w:hint="eastAsia" w:ascii="Times New Roman" w:hAnsi="Times New Roman" w:eastAsia="方正小标宋_GBK" w:cs="方正小标宋_GBK"/>
          <w:b w:val="0"/>
          <w:bCs/>
          <w:caps w:val="0"/>
          <w:color w:val="auto"/>
          <w:sz w:val="44"/>
          <w:szCs w:val="44"/>
          <w:highlight w:val="none"/>
          <w:shd w:val="clear" w:color="auto" w:fill="FFFFFF"/>
          <w:lang w:val="en-US" w:eastAsia="zh-CN"/>
        </w:rPr>
        <w:t>达古冰川风景名胜区管理局</w:t>
      </w:r>
    </w:p>
    <w:p w14:paraId="141A64E3">
      <w:pPr>
        <w:keepNext w:val="0"/>
        <w:keepLines w:val="0"/>
        <w:pageBreakBefore w:val="0"/>
        <w:widowControl/>
        <w:kinsoku/>
        <w:wordWrap/>
        <w:overflowPunct/>
        <w:topLinePunct w:val="0"/>
        <w:autoSpaceDE/>
        <w:autoSpaceDN/>
        <w:bidi w:val="0"/>
        <w:adjustRightInd/>
        <w:snapToGrid/>
        <w:spacing w:line="480" w:lineRule="exact"/>
        <w:ind w:firstLine="0" w:firstLineChars="0"/>
        <w:contextualSpacing/>
        <w:jc w:val="center"/>
        <w:textAlignment w:val="auto"/>
        <w:outlineLvl w:val="9"/>
        <w:rPr>
          <w:rFonts w:hint="eastAsia" w:ascii="Times New Roman" w:hAnsi="Times New Roman" w:eastAsia="方正小标宋_GBK" w:cs="方正小标宋_GBK"/>
          <w:b w:val="0"/>
          <w:bCs/>
          <w:caps w:val="0"/>
          <w:color w:val="auto"/>
          <w:sz w:val="44"/>
          <w:szCs w:val="44"/>
          <w:highlight w:val="none"/>
          <w:shd w:val="clear" w:color="auto" w:fill="FFFFFF"/>
        </w:rPr>
      </w:pPr>
      <w:r>
        <w:rPr>
          <w:rFonts w:hint="eastAsia" w:ascii="Times New Roman" w:hAnsi="Times New Roman" w:eastAsia="方正小标宋_GBK" w:cs="方正小标宋_GBK"/>
          <w:b w:val="0"/>
          <w:bCs/>
          <w:caps w:val="0"/>
          <w:color w:val="auto"/>
          <w:sz w:val="44"/>
          <w:szCs w:val="44"/>
          <w:highlight w:val="none"/>
          <w:shd w:val="clear" w:color="auto" w:fill="FFFFFF"/>
          <w:lang w:val="en-US" w:eastAsia="zh-CN"/>
        </w:rPr>
        <w:t>2024年度</w:t>
      </w:r>
      <w:r>
        <w:rPr>
          <w:rFonts w:hint="eastAsia" w:ascii="Times New Roman" w:hAnsi="Times New Roman" w:eastAsia="方正小标宋_GBK" w:cs="方正小标宋_GBK"/>
          <w:b w:val="0"/>
          <w:bCs/>
          <w:caps w:val="0"/>
          <w:color w:val="auto"/>
          <w:sz w:val="44"/>
          <w:szCs w:val="44"/>
          <w:highlight w:val="none"/>
          <w:shd w:val="clear" w:color="auto" w:fill="FFFFFF"/>
          <w:lang w:eastAsia="zh-CN"/>
        </w:rPr>
        <w:t>部</w:t>
      </w:r>
      <w:r>
        <w:rPr>
          <w:rFonts w:hint="eastAsia" w:ascii="Times New Roman" w:hAnsi="Times New Roman" w:eastAsia="方正小标宋_GBK" w:cs="方正小标宋_GBK"/>
          <w:b w:val="0"/>
          <w:bCs/>
          <w:caps w:val="0"/>
          <w:color w:val="auto"/>
          <w:sz w:val="44"/>
          <w:szCs w:val="44"/>
          <w:highlight w:val="none"/>
          <w:shd w:val="clear" w:color="auto" w:fill="FFFFFF"/>
        </w:rPr>
        <w:t>门</w:t>
      </w:r>
      <w:r>
        <w:rPr>
          <w:rFonts w:hint="eastAsia" w:ascii="Times New Roman" w:hAnsi="Times New Roman" w:eastAsia="方正小标宋_GBK" w:cs="方正小标宋_GBK"/>
          <w:b w:val="0"/>
          <w:bCs/>
          <w:caps w:val="0"/>
          <w:color w:val="auto"/>
          <w:sz w:val="44"/>
          <w:szCs w:val="44"/>
          <w:highlight w:val="none"/>
          <w:shd w:val="clear" w:color="auto" w:fill="FFFFFF"/>
          <w:lang w:eastAsia="zh-CN"/>
        </w:rPr>
        <w:t>预算</w:t>
      </w:r>
      <w:r>
        <w:rPr>
          <w:rFonts w:hint="eastAsia" w:ascii="Times New Roman" w:hAnsi="Times New Roman" w:eastAsia="方正小标宋_GBK" w:cs="方正小标宋_GBK"/>
          <w:b w:val="0"/>
          <w:bCs/>
          <w:caps w:val="0"/>
          <w:color w:val="auto"/>
          <w:sz w:val="44"/>
          <w:szCs w:val="44"/>
          <w:highlight w:val="none"/>
          <w:shd w:val="clear" w:color="auto" w:fill="FFFFFF"/>
        </w:rPr>
        <w:t>绩效</w:t>
      </w:r>
      <w:r>
        <w:rPr>
          <w:rFonts w:hint="eastAsia" w:ascii="Times New Roman" w:hAnsi="Times New Roman" w:eastAsia="方正小标宋_GBK" w:cs="方正小标宋_GBK"/>
          <w:b w:val="0"/>
          <w:bCs/>
          <w:caps w:val="0"/>
          <w:color w:val="auto"/>
          <w:sz w:val="44"/>
          <w:szCs w:val="44"/>
          <w:highlight w:val="none"/>
          <w:shd w:val="clear" w:color="auto" w:fill="FFFFFF"/>
          <w:lang w:eastAsia="zh-CN"/>
        </w:rPr>
        <w:t>自评</w:t>
      </w:r>
      <w:r>
        <w:rPr>
          <w:rFonts w:hint="eastAsia" w:ascii="Times New Roman" w:hAnsi="Times New Roman" w:eastAsia="方正小标宋_GBK" w:cs="方正小标宋_GBK"/>
          <w:b w:val="0"/>
          <w:bCs/>
          <w:caps w:val="0"/>
          <w:color w:val="auto"/>
          <w:sz w:val="44"/>
          <w:szCs w:val="44"/>
          <w:highlight w:val="none"/>
          <w:shd w:val="clear" w:color="auto" w:fill="FFFFFF"/>
        </w:rPr>
        <w:t>报告</w:t>
      </w:r>
    </w:p>
    <w:p w14:paraId="4F911484">
      <w:pPr>
        <w:keepNext w:val="0"/>
        <w:keepLines w:val="0"/>
        <w:pageBreakBefore w:val="0"/>
        <w:widowControl/>
        <w:kinsoku/>
        <w:wordWrap/>
        <w:overflowPunct/>
        <w:topLinePunct w:val="0"/>
        <w:autoSpaceDE/>
        <w:autoSpaceDN/>
        <w:bidi w:val="0"/>
        <w:adjustRightInd w:val="0"/>
        <w:snapToGrid w:val="0"/>
        <w:spacing w:line="480" w:lineRule="exact"/>
        <w:ind w:left="0" w:leftChars="0" w:firstLine="0" w:firstLineChars="0"/>
        <w:contextualSpacing/>
        <w:jc w:val="both"/>
        <w:textAlignment w:val="auto"/>
        <w:outlineLvl w:val="9"/>
        <w:rPr>
          <w:rFonts w:hint="eastAsia" w:ascii="Times New Roman" w:hAnsi="Times New Roman" w:cs="Times New Roman"/>
          <w:color w:val="auto"/>
          <w:szCs w:val="32"/>
          <w:highlight w:val="none"/>
          <w:lang w:val="en-US" w:eastAsia="zh-CN"/>
        </w:rPr>
      </w:pPr>
    </w:p>
    <w:p w14:paraId="4A230B88">
      <w:pPr>
        <w:keepNext w:val="0"/>
        <w:keepLines w:val="0"/>
        <w:pageBreakBefore w:val="0"/>
        <w:widowControl/>
        <w:suppressLineNumbers w:val="0"/>
        <w:kinsoku/>
        <w:wordWrap/>
        <w:overflowPunct/>
        <w:topLinePunct w:val="0"/>
        <w:autoSpaceDE/>
        <w:autoSpaceDN/>
        <w:bidi w:val="0"/>
        <w:spacing w:line="480" w:lineRule="exact"/>
        <w:jc w:val="left"/>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阿坝州财政局:</w:t>
      </w:r>
    </w:p>
    <w:p w14:paraId="56DADD00">
      <w:pPr>
        <w:keepNext w:val="0"/>
        <w:keepLines w:val="0"/>
        <w:pageBreakBefore w:val="0"/>
        <w:widowControl/>
        <w:suppressLineNumbers w:val="0"/>
        <w:kinsoku/>
        <w:wordWrap/>
        <w:overflowPunct/>
        <w:topLinePunct w:val="0"/>
        <w:autoSpaceDE/>
        <w:autoSpaceDN/>
        <w:bidi w:val="0"/>
        <w:spacing w:line="480" w:lineRule="exact"/>
        <w:ind w:firstLine="640" w:firstLineChars="200"/>
        <w:jc w:val="left"/>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按照《阿坝州财政局关于开展2025年州级部门预算绩效自评工作的通知》（阿州财监绩〔2025〕4号），现将我局2024年度部门预算绩效情况报告如下：</w:t>
      </w:r>
    </w:p>
    <w:p w14:paraId="55009160">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eastAsia" w:ascii="黑体" w:hAnsi="黑体" w:eastAsia="黑体" w:cs="黑体"/>
          <w:b w:val="0"/>
          <w:bCs w:val="0"/>
          <w:color w:val="000000"/>
          <w:kern w:val="0"/>
          <w:sz w:val="32"/>
          <w:szCs w:val="32"/>
          <w:lang w:val="en-US" w:eastAsia="zh-CN" w:bidi="ar-SA"/>
        </w:rPr>
      </w:pPr>
      <w:r>
        <w:rPr>
          <w:rFonts w:hint="eastAsia" w:ascii="黑体" w:hAnsi="黑体" w:eastAsia="黑体" w:cs="黑体"/>
          <w:b w:val="0"/>
          <w:bCs w:val="0"/>
          <w:color w:val="000000"/>
          <w:kern w:val="0"/>
          <w:sz w:val="32"/>
          <w:szCs w:val="32"/>
          <w:lang w:val="zh-CN" w:eastAsia="zh-CN" w:bidi="ar-SA"/>
        </w:rPr>
        <w:t>一、部门（单位）基本情况</w:t>
      </w:r>
    </w:p>
    <w:p w14:paraId="2CF34489">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default" w:ascii="黑体" w:hAnsi="黑体" w:eastAsia="黑体" w:cs="黑体"/>
          <w:b w:val="0"/>
          <w:bCs w:val="0"/>
          <w:color w:val="000000"/>
          <w:kern w:val="0"/>
          <w:sz w:val="32"/>
          <w:szCs w:val="32"/>
          <w:lang w:val="zh-CN" w:eastAsia="zh-CN" w:bidi="ar-SA"/>
        </w:rPr>
      </w:pPr>
      <w:r>
        <w:rPr>
          <w:rFonts w:hint="eastAsia" w:ascii="黑体" w:hAnsi="黑体" w:eastAsia="黑体" w:cs="黑体"/>
          <w:b w:val="0"/>
          <w:bCs w:val="0"/>
          <w:color w:val="000000"/>
          <w:kern w:val="0"/>
          <w:sz w:val="32"/>
          <w:szCs w:val="32"/>
          <w:lang w:val="zh-CN" w:eastAsia="zh-CN" w:bidi="ar-SA"/>
        </w:rPr>
        <w:t>（一）</w:t>
      </w:r>
      <w:r>
        <w:rPr>
          <w:rFonts w:hint="default" w:ascii="黑体" w:hAnsi="黑体" w:eastAsia="黑体" w:cs="黑体"/>
          <w:b w:val="0"/>
          <w:bCs w:val="0"/>
          <w:color w:val="000000"/>
          <w:kern w:val="0"/>
          <w:sz w:val="32"/>
          <w:szCs w:val="32"/>
          <w:lang w:val="zh-CN" w:eastAsia="zh-CN" w:bidi="ar-SA"/>
        </w:rPr>
        <w:t>机构组成</w:t>
      </w:r>
    </w:p>
    <w:p w14:paraId="7769C87E">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both"/>
        <w:textAlignment w:val="auto"/>
        <w:outlineLvl w:val="1"/>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达古冰川风景名胜区管理局（以下简称“本单位”）属一级预算单位，无下属二级预算单位，内设16个处室（十一处三室一队一中心），具体为办公室、组织人事处、财务处、保护处、游人管理处、营销处、规划建设处、保卫处、消防队、接待处、纪检监察室、法规处、科研处、信息中心、国家地质公园管理处、工青妇办公室。</w:t>
      </w:r>
    </w:p>
    <w:p w14:paraId="6D76F2FF">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eastAsia" w:ascii="黑体" w:hAnsi="黑体" w:eastAsia="黑体" w:cs="黑体"/>
          <w:b w:val="0"/>
          <w:bCs w:val="0"/>
          <w:color w:val="000000"/>
          <w:kern w:val="0"/>
          <w:sz w:val="32"/>
          <w:szCs w:val="32"/>
          <w:lang w:val="zh-CN" w:eastAsia="zh-CN" w:bidi="ar-SA"/>
        </w:rPr>
      </w:pPr>
      <w:r>
        <w:rPr>
          <w:rFonts w:hint="eastAsia" w:ascii="黑体" w:hAnsi="黑体" w:eastAsia="黑体" w:cs="黑体"/>
          <w:b w:val="0"/>
          <w:bCs w:val="0"/>
          <w:color w:val="000000"/>
          <w:kern w:val="0"/>
          <w:sz w:val="32"/>
          <w:szCs w:val="32"/>
          <w:lang w:val="zh-CN" w:eastAsia="zh-CN" w:bidi="ar-SA"/>
        </w:rPr>
        <w:t>（</w:t>
      </w:r>
      <w:r>
        <w:rPr>
          <w:rFonts w:hint="eastAsia" w:ascii="黑体" w:hAnsi="黑体" w:eastAsia="黑体" w:cs="黑体"/>
          <w:b w:val="0"/>
          <w:bCs w:val="0"/>
          <w:color w:val="000000"/>
          <w:kern w:val="0"/>
          <w:sz w:val="32"/>
          <w:szCs w:val="32"/>
          <w:lang w:val="en-US" w:eastAsia="zh-CN" w:bidi="ar-SA"/>
        </w:rPr>
        <w:t>二）</w:t>
      </w:r>
      <w:r>
        <w:rPr>
          <w:rFonts w:hint="default" w:ascii="黑体" w:hAnsi="黑体" w:eastAsia="黑体" w:cs="黑体"/>
          <w:b w:val="0"/>
          <w:bCs w:val="0"/>
          <w:color w:val="000000"/>
          <w:kern w:val="0"/>
          <w:sz w:val="32"/>
          <w:szCs w:val="32"/>
          <w:lang w:val="zh-CN" w:eastAsia="zh-CN" w:bidi="ar-SA"/>
        </w:rPr>
        <w:t>机构职能</w:t>
      </w:r>
    </w:p>
    <w:p w14:paraId="1B98CDDA">
      <w:pPr>
        <w:pageBreakBefore w:val="0"/>
        <w:numPr>
          <w:ilvl w:val="0"/>
          <w:numId w:val="0"/>
        </w:numPr>
        <w:kinsoku/>
        <w:wordWrap/>
        <w:overflowPunct/>
        <w:topLinePunct w:val="0"/>
        <w:autoSpaceDE/>
        <w:autoSpaceDN/>
        <w:bidi w:val="0"/>
        <w:spacing w:line="480" w:lineRule="exact"/>
        <w:ind w:firstLine="640" w:firstLineChars="200"/>
        <w:outlineLvl w:val="9"/>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本单位主要承担以下职责和功能：</w:t>
      </w:r>
    </w:p>
    <w:p w14:paraId="5078FFB6">
      <w:pPr>
        <w:pageBreakBefore w:val="0"/>
        <w:numPr>
          <w:ilvl w:val="0"/>
          <w:numId w:val="0"/>
        </w:numPr>
        <w:kinsoku/>
        <w:wordWrap/>
        <w:overflowPunct/>
        <w:topLinePunct w:val="0"/>
        <w:autoSpaceDE/>
        <w:autoSpaceDN/>
        <w:bidi w:val="0"/>
        <w:spacing w:line="480" w:lineRule="exact"/>
        <w:ind w:firstLine="640" w:firstLineChars="200"/>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1.宣传贯彻国家有关自然保护区、风景名胜区管理的法律法规和方针政策。</w:t>
      </w:r>
    </w:p>
    <w:p w14:paraId="750290F6">
      <w:pPr>
        <w:pageBreakBefore w:val="0"/>
        <w:numPr>
          <w:ilvl w:val="0"/>
          <w:numId w:val="0"/>
        </w:numPr>
        <w:kinsoku/>
        <w:wordWrap/>
        <w:overflowPunct/>
        <w:topLinePunct w:val="0"/>
        <w:autoSpaceDE/>
        <w:autoSpaceDN/>
        <w:bidi w:val="0"/>
        <w:spacing w:line="480" w:lineRule="exact"/>
        <w:ind w:firstLine="640" w:firstLineChars="200"/>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2.制定自然保护区的各项规章制度，组织实施自然保护区建设保护规则，统一管理自然保护区。</w:t>
      </w:r>
    </w:p>
    <w:p w14:paraId="674872B7">
      <w:pPr>
        <w:pageBreakBefore w:val="0"/>
        <w:numPr>
          <w:ilvl w:val="0"/>
          <w:numId w:val="0"/>
        </w:numPr>
        <w:kinsoku/>
        <w:wordWrap/>
        <w:overflowPunct/>
        <w:topLinePunct w:val="0"/>
        <w:autoSpaceDE/>
        <w:autoSpaceDN/>
        <w:bidi w:val="0"/>
        <w:spacing w:line="480" w:lineRule="exact"/>
        <w:ind w:firstLine="640" w:firstLineChars="200"/>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3.调查自然保护区建立档案，组织环境监测，定期报告保护区环境质量状况。</w:t>
      </w:r>
    </w:p>
    <w:p w14:paraId="60720A28">
      <w:pPr>
        <w:pageBreakBefore w:val="0"/>
        <w:numPr>
          <w:ilvl w:val="0"/>
          <w:numId w:val="0"/>
        </w:numPr>
        <w:kinsoku/>
        <w:wordWrap/>
        <w:overflowPunct/>
        <w:topLinePunct w:val="0"/>
        <w:autoSpaceDE/>
        <w:autoSpaceDN/>
        <w:bidi w:val="0"/>
        <w:spacing w:line="480" w:lineRule="exact"/>
        <w:ind w:firstLine="640" w:firstLineChars="200"/>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4.负责自然保护区界标的设置和管理。</w:t>
      </w:r>
    </w:p>
    <w:p w14:paraId="5673D431">
      <w:pPr>
        <w:pageBreakBefore w:val="0"/>
        <w:numPr>
          <w:ilvl w:val="0"/>
          <w:numId w:val="0"/>
        </w:numPr>
        <w:kinsoku/>
        <w:wordWrap/>
        <w:overflowPunct/>
        <w:topLinePunct w:val="0"/>
        <w:autoSpaceDE/>
        <w:autoSpaceDN/>
        <w:bidi w:val="0"/>
        <w:spacing w:line="480" w:lineRule="exact"/>
        <w:ind w:firstLine="640" w:firstLineChars="200"/>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5.保护风景名胜区资源和生态环境，维护风景名胜区的自然风貌和人文景观，开发利用风景名胜区旅游资源。</w:t>
      </w:r>
    </w:p>
    <w:p w14:paraId="1E13B8E3">
      <w:pPr>
        <w:pageBreakBefore w:val="0"/>
        <w:numPr>
          <w:ilvl w:val="0"/>
          <w:numId w:val="0"/>
        </w:numPr>
        <w:kinsoku/>
        <w:wordWrap/>
        <w:overflowPunct/>
        <w:topLinePunct w:val="0"/>
        <w:autoSpaceDE/>
        <w:autoSpaceDN/>
        <w:bidi w:val="0"/>
        <w:spacing w:line="480" w:lineRule="exact"/>
        <w:ind w:firstLine="640" w:firstLineChars="200"/>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6.协助编制总体规划和详细规划并组织实施，按照总体规划对风景名胜区的建设项目进行审核和监督监察。</w:t>
      </w:r>
    </w:p>
    <w:p w14:paraId="47A20C3C">
      <w:pPr>
        <w:pageBreakBefore w:val="0"/>
        <w:numPr>
          <w:ilvl w:val="0"/>
          <w:numId w:val="0"/>
        </w:numPr>
        <w:kinsoku/>
        <w:wordWrap/>
        <w:overflowPunct/>
        <w:topLinePunct w:val="0"/>
        <w:autoSpaceDE/>
        <w:autoSpaceDN/>
        <w:bidi w:val="0"/>
        <w:spacing w:line="480" w:lineRule="exact"/>
        <w:ind w:firstLine="640" w:firstLineChars="200"/>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7.负责基础设施和公共设施的建设和管理。</w:t>
      </w:r>
    </w:p>
    <w:p w14:paraId="76C88421">
      <w:pPr>
        <w:pageBreakBefore w:val="0"/>
        <w:numPr>
          <w:ilvl w:val="0"/>
          <w:numId w:val="0"/>
        </w:numPr>
        <w:kinsoku/>
        <w:wordWrap/>
        <w:overflowPunct/>
        <w:topLinePunct w:val="0"/>
        <w:autoSpaceDE/>
        <w:autoSpaceDN/>
        <w:bidi w:val="0"/>
        <w:spacing w:line="480" w:lineRule="exact"/>
        <w:ind w:firstLine="640" w:firstLineChars="200"/>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8.制定风景名胜区制度，负责风景名胜区的游人安全、环境卫生和服务业管理。</w:t>
      </w:r>
    </w:p>
    <w:p w14:paraId="2445DABB">
      <w:pPr>
        <w:pageBreakBefore w:val="0"/>
        <w:numPr>
          <w:ilvl w:val="0"/>
          <w:numId w:val="0"/>
        </w:numPr>
        <w:kinsoku/>
        <w:wordWrap/>
        <w:overflowPunct/>
        <w:topLinePunct w:val="0"/>
        <w:autoSpaceDE/>
        <w:autoSpaceDN/>
        <w:bidi w:val="0"/>
        <w:spacing w:line="480" w:lineRule="exact"/>
        <w:ind w:firstLine="640" w:firstLineChars="200"/>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9.根据《自然保护区管理条例》和《风景名胜区管理条例》的规定，协助行政执法对保护区和景区内的森林资源、林地、国土资源、水资源依法管理。</w:t>
      </w:r>
    </w:p>
    <w:p w14:paraId="0E0857AC">
      <w:pPr>
        <w:pageBreakBefore w:val="0"/>
        <w:kinsoku/>
        <w:wordWrap/>
        <w:overflowPunct/>
        <w:topLinePunct w:val="0"/>
        <w:autoSpaceDE/>
        <w:autoSpaceDN/>
        <w:bidi w:val="0"/>
        <w:spacing w:line="480" w:lineRule="exact"/>
        <w:ind w:firstLine="640" w:firstLineChars="200"/>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10.完成上级交办的其他事项。</w:t>
      </w:r>
      <w:bookmarkStart w:id="54" w:name="2"/>
      <w:bookmarkEnd w:id="54"/>
      <w:bookmarkStart w:id="55" w:name="办公地址"/>
      <w:bookmarkEnd w:id="55"/>
    </w:p>
    <w:p w14:paraId="02C3A9E0">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eastAsia" w:ascii="黑体" w:hAnsi="黑体" w:eastAsia="黑体" w:cs="黑体"/>
          <w:b w:val="0"/>
          <w:bCs w:val="0"/>
          <w:color w:val="000000"/>
          <w:kern w:val="0"/>
          <w:sz w:val="32"/>
          <w:szCs w:val="32"/>
          <w:lang w:val="zh-CN" w:eastAsia="zh-CN" w:bidi="ar-SA"/>
        </w:rPr>
      </w:pPr>
      <w:r>
        <w:rPr>
          <w:rFonts w:hint="default" w:ascii="黑体" w:hAnsi="黑体" w:eastAsia="黑体" w:cs="黑体"/>
          <w:b w:val="0"/>
          <w:bCs w:val="0"/>
          <w:color w:val="000000"/>
          <w:kern w:val="0"/>
          <w:sz w:val="32"/>
          <w:szCs w:val="32"/>
          <w:lang w:val="zh-CN" w:eastAsia="zh-CN" w:bidi="ar-SA"/>
        </w:rPr>
        <w:t>（</w:t>
      </w:r>
      <w:r>
        <w:rPr>
          <w:rFonts w:hint="eastAsia" w:ascii="黑体" w:hAnsi="黑体" w:eastAsia="黑体" w:cs="黑体"/>
          <w:b w:val="0"/>
          <w:bCs w:val="0"/>
          <w:color w:val="000000"/>
          <w:kern w:val="0"/>
          <w:sz w:val="32"/>
          <w:szCs w:val="32"/>
          <w:lang w:val="zh-CN" w:eastAsia="zh-CN" w:bidi="ar-SA"/>
        </w:rPr>
        <w:t>三</w:t>
      </w:r>
      <w:r>
        <w:rPr>
          <w:rFonts w:hint="default" w:ascii="黑体" w:hAnsi="黑体" w:eastAsia="黑体" w:cs="黑体"/>
          <w:b w:val="0"/>
          <w:bCs w:val="0"/>
          <w:color w:val="000000"/>
          <w:kern w:val="0"/>
          <w:sz w:val="32"/>
          <w:szCs w:val="32"/>
          <w:lang w:val="zh-CN" w:eastAsia="zh-CN" w:bidi="ar-SA"/>
        </w:rPr>
        <w:t>）人员概况</w:t>
      </w:r>
    </w:p>
    <w:p w14:paraId="7ED0E88B">
      <w:pPr>
        <w:pageBreakBefore w:val="0"/>
        <w:numPr>
          <w:ilvl w:val="0"/>
          <w:numId w:val="0"/>
        </w:numPr>
        <w:kinsoku/>
        <w:wordWrap/>
        <w:overflowPunct/>
        <w:topLinePunct w:val="0"/>
        <w:autoSpaceDE/>
        <w:autoSpaceDN/>
        <w:bidi w:val="0"/>
        <w:spacing w:line="480" w:lineRule="exact"/>
        <w:ind w:firstLine="640" w:firstLineChars="200"/>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截至2024年12月31日，本单位共有在职职工78人，比上年减少2人，其中党委书记1人（黑水县县委书记兼任，编制不在本单位）、局长1人、副局长2人、人、纪委书记1人、管理人员40人、专业技术人员23人，机关和事业工人11人；</w:t>
      </w:r>
      <w:r>
        <w:rPr>
          <w:rFonts w:hint="default" w:ascii="仿宋" w:hAnsi="仿宋" w:eastAsia="仿宋" w:cs="仿宋"/>
          <w:color w:val="000000"/>
          <w:kern w:val="0"/>
          <w:sz w:val="32"/>
          <w:szCs w:val="32"/>
          <w:lang w:val="en-US" w:eastAsia="zh-CN" w:bidi="ar-SA"/>
        </w:rPr>
        <w:t>年末实有离退休人数为</w:t>
      </w:r>
      <w:r>
        <w:rPr>
          <w:rFonts w:hint="eastAsia" w:ascii="仿宋" w:hAnsi="仿宋" w:eastAsia="仿宋" w:cs="仿宋"/>
          <w:color w:val="000000"/>
          <w:kern w:val="0"/>
          <w:sz w:val="32"/>
          <w:szCs w:val="32"/>
          <w:lang w:val="en-US" w:eastAsia="zh-CN" w:bidi="ar-SA"/>
        </w:rPr>
        <w:t>14</w:t>
      </w:r>
      <w:r>
        <w:rPr>
          <w:rFonts w:hint="default" w:ascii="仿宋" w:hAnsi="仿宋" w:eastAsia="仿宋" w:cs="仿宋"/>
          <w:color w:val="000000"/>
          <w:kern w:val="0"/>
          <w:sz w:val="32"/>
          <w:szCs w:val="32"/>
          <w:lang w:val="en-US" w:eastAsia="zh-CN" w:bidi="ar-SA"/>
        </w:rPr>
        <w:t>人</w:t>
      </w:r>
      <w:r>
        <w:rPr>
          <w:rFonts w:hint="eastAsia" w:ascii="仿宋" w:hAnsi="仿宋" w:eastAsia="仿宋" w:cs="仿宋"/>
          <w:color w:val="000000"/>
          <w:kern w:val="0"/>
          <w:sz w:val="32"/>
          <w:szCs w:val="32"/>
          <w:lang w:val="en-US" w:eastAsia="zh-CN" w:bidi="ar-SA"/>
        </w:rPr>
        <w:t>，比上年增加2人</w:t>
      </w:r>
      <w:r>
        <w:rPr>
          <w:rFonts w:hint="default" w:ascii="仿宋" w:hAnsi="仿宋" w:eastAsia="仿宋" w:cs="仿宋"/>
          <w:color w:val="000000"/>
          <w:kern w:val="0"/>
          <w:sz w:val="32"/>
          <w:szCs w:val="32"/>
          <w:lang w:val="en-US" w:eastAsia="zh-CN" w:bidi="ar-SA"/>
        </w:rPr>
        <w:t>；年末实有</w:t>
      </w:r>
      <w:r>
        <w:rPr>
          <w:rFonts w:hint="eastAsia" w:ascii="仿宋" w:hAnsi="仿宋" w:eastAsia="仿宋" w:cs="仿宋"/>
          <w:color w:val="000000"/>
          <w:kern w:val="0"/>
          <w:sz w:val="32"/>
          <w:szCs w:val="32"/>
          <w:lang w:val="en-US" w:eastAsia="zh-CN" w:bidi="ar-SA"/>
        </w:rPr>
        <w:t>临时用工</w:t>
      </w:r>
      <w:r>
        <w:rPr>
          <w:rFonts w:hint="default" w:ascii="仿宋" w:hAnsi="仿宋" w:eastAsia="仿宋" w:cs="仿宋"/>
          <w:color w:val="000000"/>
          <w:kern w:val="0"/>
          <w:sz w:val="32"/>
          <w:szCs w:val="32"/>
          <w:lang w:val="en-US" w:eastAsia="zh-CN" w:bidi="ar-SA"/>
        </w:rPr>
        <w:t>人数为</w:t>
      </w:r>
      <w:r>
        <w:rPr>
          <w:rFonts w:hint="eastAsia" w:ascii="仿宋" w:hAnsi="仿宋" w:eastAsia="仿宋" w:cs="仿宋"/>
          <w:color w:val="000000"/>
          <w:kern w:val="0"/>
          <w:sz w:val="32"/>
          <w:szCs w:val="32"/>
          <w:lang w:val="en-US" w:eastAsia="zh-CN" w:bidi="ar-SA"/>
        </w:rPr>
        <w:t>68</w:t>
      </w:r>
      <w:r>
        <w:rPr>
          <w:rFonts w:hint="default" w:ascii="仿宋" w:hAnsi="仿宋" w:eastAsia="仿宋" w:cs="仿宋"/>
          <w:color w:val="000000"/>
          <w:kern w:val="0"/>
          <w:sz w:val="32"/>
          <w:szCs w:val="32"/>
          <w:lang w:val="en-US" w:eastAsia="zh-CN" w:bidi="ar-SA"/>
        </w:rPr>
        <w:t>人</w:t>
      </w:r>
      <w:r>
        <w:rPr>
          <w:rFonts w:hint="eastAsia" w:ascii="仿宋" w:hAnsi="仿宋" w:eastAsia="仿宋" w:cs="仿宋"/>
          <w:color w:val="000000"/>
          <w:kern w:val="0"/>
          <w:sz w:val="32"/>
          <w:szCs w:val="32"/>
          <w:lang w:val="en-US" w:eastAsia="zh-CN" w:bidi="ar-SA"/>
        </w:rPr>
        <w:t>，</w:t>
      </w:r>
      <w:r>
        <w:rPr>
          <w:rFonts w:hint="default" w:ascii="仿宋" w:hAnsi="仿宋" w:eastAsia="仿宋" w:cs="仿宋"/>
          <w:color w:val="000000"/>
          <w:kern w:val="0"/>
          <w:sz w:val="32"/>
          <w:szCs w:val="32"/>
          <w:lang w:val="en-US" w:eastAsia="zh-CN" w:bidi="ar-SA"/>
        </w:rPr>
        <w:t>比上年</w:t>
      </w:r>
      <w:r>
        <w:rPr>
          <w:rFonts w:hint="eastAsia" w:ascii="仿宋" w:hAnsi="仿宋" w:eastAsia="仿宋" w:cs="仿宋"/>
          <w:color w:val="000000"/>
          <w:kern w:val="0"/>
          <w:sz w:val="32"/>
          <w:szCs w:val="32"/>
          <w:lang w:val="en-US" w:eastAsia="zh-CN" w:bidi="ar-SA"/>
        </w:rPr>
        <w:t>减少10</w:t>
      </w:r>
      <w:r>
        <w:rPr>
          <w:rFonts w:hint="default" w:ascii="仿宋" w:hAnsi="仿宋" w:eastAsia="仿宋" w:cs="仿宋"/>
          <w:color w:val="000000"/>
          <w:kern w:val="0"/>
          <w:sz w:val="32"/>
          <w:szCs w:val="32"/>
          <w:lang w:val="en-US" w:eastAsia="zh-CN" w:bidi="ar-SA"/>
        </w:rPr>
        <w:t>人</w:t>
      </w:r>
      <w:r>
        <w:rPr>
          <w:rFonts w:hint="eastAsia" w:ascii="仿宋" w:hAnsi="仿宋" w:eastAsia="仿宋" w:cs="仿宋"/>
          <w:color w:val="000000"/>
          <w:kern w:val="0"/>
          <w:sz w:val="32"/>
          <w:szCs w:val="32"/>
          <w:lang w:val="en-US" w:eastAsia="zh-CN" w:bidi="ar-SA"/>
        </w:rPr>
        <w:t>，</w:t>
      </w:r>
      <w:r>
        <w:rPr>
          <w:rFonts w:hint="default" w:ascii="仿宋" w:hAnsi="仿宋" w:eastAsia="仿宋" w:cs="仿宋"/>
          <w:color w:val="000000"/>
          <w:kern w:val="0"/>
          <w:sz w:val="32"/>
          <w:szCs w:val="32"/>
          <w:lang w:val="en-US" w:eastAsia="zh-CN" w:bidi="ar-SA"/>
        </w:rPr>
        <w:t>变动原因为</w:t>
      </w:r>
      <w:r>
        <w:rPr>
          <w:rFonts w:hint="eastAsia" w:ascii="仿宋" w:hAnsi="仿宋" w:eastAsia="仿宋" w:cs="仿宋"/>
          <w:color w:val="000000"/>
          <w:kern w:val="0"/>
          <w:sz w:val="32"/>
          <w:szCs w:val="32"/>
          <w:lang w:val="en-US" w:eastAsia="zh-CN" w:bidi="ar-SA"/>
        </w:rPr>
        <w:t>清退超龄临聘人员。</w:t>
      </w:r>
    </w:p>
    <w:p w14:paraId="4E162E3C">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default" w:ascii="黑体" w:hAnsi="黑体" w:eastAsia="黑体" w:cs="黑体"/>
          <w:b w:val="0"/>
          <w:bCs w:val="0"/>
          <w:color w:val="000000"/>
          <w:kern w:val="0"/>
          <w:sz w:val="32"/>
          <w:szCs w:val="32"/>
          <w:lang w:val="en-US" w:eastAsia="zh-CN" w:bidi="ar-SA"/>
        </w:rPr>
      </w:pPr>
      <w:r>
        <w:rPr>
          <w:rFonts w:hint="default" w:ascii="黑体" w:hAnsi="黑体" w:eastAsia="黑体" w:cs="黑体"/>
          <w:b w:val="0"/>
          <w:bCs w:val="0"/>
          <w:color w:val="000000"/>
          <w:kern w:val="0"/>
          <w:sz w:val="32"/>
          <w:szCs w:val="32"/>
          <w:lang w:val="en-US" w:eastAsia="zh-CN" w:bidi="ar-SA"/>
        </w:rPr>
        <w:t>二、部门资金收支情况</w:t>
      </w:r>
    </w:p>
    <w:p w14:paraId="58B55184">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default" w:ascii="黑体" w:hAnsi="黑体" w:eastAsia="黑体" w:cs="黑体"/>
          <w:b w:val="0"/>
          <w:bCs w:val="0"/>
          <w:color w:val="000000"/>
          <w:kern w:val="0"/>
          <w:sz w:val="32"/>
          <w:szCs w:val="32"/>
          <w:lang w:val="zh-CN" w:eastAsia="zh-CN" w:bidi="ar-SA"/>
        </w:rPr>
      </w:pPr>
      <w:r>
        <w:rPr>
          <w:rFonts w:hint="default" w:ascii="黑体" w:hAnsi="黑体" w:eastAsia="黑体" w:cs="黑体"/>
          <w:b w:val="0"/>
          <w:bCs w:val="0"/>
          <w:color w:val="000000"/>
          <w:kern w:val="0"/>
          <w:sz w:val="32"/>
          <w:szCs w:val="32"/>
          <w:lang w:val="zh-CN" w:eastAsia="zh-CN" w:bidi="ar-SA"/>
        </w:rPr>
        <w:t>（一）</w:t>
      </w:r>
      <w:r>
        <w:rPr>
          <w:rFonts w:hint="eastAsia" w:ascii="黑体" w:hAnsi="黑体" w:eastAsia="黑体" w:cs="黑体"/>
          <w:b w:val="0"/>
          <w:bCs w:val="0"/>
          <w:color w:val="000000"/>
          <w:kern w:val="0"/>
          <w:sz w:val="32"/>
          <w:szCs w:val="32"/>
          <w:lang w:val="zh-CN" w:eastAsia="zh-CN" w:bidi="ar-SA"/>
        </w:rPr>
        <w:t>收入情况</w:t>
      </w:r>
    </w:p>
    <w:p w14:paraId="61FA159A">
      <w:pPr>
        <w:pageBreakBefore w:val="0"/>
        <w:kinsoku/>
        <w:wordWrap/>
        <w:overflowPunct/>
        <w:topLinePunct w:val="0"/>
        <w:autoSpaceDE/>
        <w:autoSpaceDN/>
        <w:bidi w:val="0"/>
        <w:spacing w:line="480" w:lineRule="exact"/>
        <w:ind w:firstLine="640" w:firstLineChars="200"/>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本单位2024</w:t>
      </w:r>
      <w:r>
        <w:rPr>
          <w:rFonts w:hint="default" w:ascii="仿宋" w:hAnsi="仿宋" w:eastAsia="仿宋" w:cs="仿宋"/>
          <w:color w:val="000000"/>
          <w:kern w:val="0"/>
          <w:sz w:val="32"/>
          <w:szCs w:val="32"/>
          <w:lang w:val="en-US" w:eastAsia="zh-CN" w:bidi="ar-SA"/>
        </w:rPr>
        <w:t>年年初收入预算数为</w:t>
      </w:r>
      <w:r>
        <w:rPr>
          <w:rFonts w:hint="eastAsia" w:ascii="仿宋" w:hAnsi="仿宋" w:eastAsia="仿宋" w:cs="仿宋"/>
          <w:color w:val="000000"/>
          <w:kern w:val="0"/>
          <w:sz w:val="32"/>
          <w:szCs w:val="32"/>
          <w:lang w:val="en-US" w:eastAsia="zh-CN" w:bidi="ar-SA"/>
        </w:rPr>
        <w:t>3,750.70</w:t>
      </w:r>
      <w:r>
        <w:rPr>
          <w:rFonts w:hint="default" w:ascii="仿宋" w:hAnsi="仿宋" w:eastAsia="仿宋" w:cs="仿宋"/>
          <w:color w:val="000000"/>
          <w:kern w:val="0"/>
          <w:sz w:val="32"/>
          <w:szCs w:val="32"/>
          <w:lang w:val="en-US" w:eastAsia="zh-CN" w:bidi="ar-SA"/>
        </w:rPr>
        <w:t>万元，</w:t>
      </w:r>
      <w:r>
        <w:rPr>
          <w:rFonts w:hint="eastAsia" w:ascii="仿宋" w:hAnsi="仿宋" w:eastAsia="仿宋" w:cs="仿宋"/>
          <w:color w:val="000000"/>
          <w:kern w:val="0"/>
          <w:sz w:val="32"/>
          <w:szCs w:val="32"/>
          <w:lang w:val="en-US" w:eastAsia="zh-CN" w:bidi="ar-SA"/>
        </w:rPr>
        <w:t>其中：</w:t>
      </w:r>
      <w:r>
        <w:rPr>
          <w:rFonts w:hint="default" w:ascii="仿宋" w:hAnsi="仿宋" w:eastAsia="仿宋" w:cs="仿宋"/>
          <w:color w:val="000000"/>
          <w:kern w:val="0"/>
          <w:sz w:val="32"/>
          <w:szCs w:val="32"/>
          <w:lang w:val="en-US" w:eastAsia="zh-CN" w:bidi="ar-SA"/>
        </w:rPr>
        <w:t>一般公共预算财政拨款收入</w:t>
      </w:r>
      <w:r>
        <w:rPr>
          <w:rFonts w:hint="eastAsia" w:ascii="仿宋" w:hAnsi="仿宋" w:eastAsia="仿宋" w:cs="仿宋"/>
          <w:color w:val="000000"/>
          <w:kern w:val="0"/>
          <w:sz w:val="32"/>
          <w:szCs w:val="32"/>
          <w:lang w:val="en-US" w:eastAsia="zh-CN" w:bidi="ar-SA"/>
        </w:rPr>
        <w:t>3,750.70万元，占总预算的100.00%；</w:t>
      </w:r>
    </w:p>
    <w:p w14:paraId="6B5D4419">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本单位2024</w:t>
      </w:r>
      <w:r>
        <w:rPr>
          <w:rFonts w:hint="default" w:ascii="仿宋" w:hAnsi="仿宋" w:eastAsia="仿宋" w:cs="仿宋"/>
          <w:color w:val="000000"/>
          <w:kern w:val="0"/>
          <w:sz w:val="32"/>
          <w:szCs w:val="32"/>
          <w:lang w:val="en-US" w:eastAsia="zh-CN" w:bidi="ar-SA"/>
        </w:rPr>
        <w:t>年收入决算数为</w:t>
      </w:r>
      <w:r>
        <w:rPr>
          <w:rFonts w:hint="eastAsia" w:ascii="仿宋" w:hAnsi="仿宋" w:eastAsia="仿宋" w:cs="仿宋"/>
          <w:color w:val="000000"/>
          <w:kern w:val="0"/>
          <w:sz w:val="32"/>
          <w:szCs w:val="32"/>
          <w:lang w:val="en-US" w:eastAsia="zh-CN" w:bidi="ar-SA"/>
        </w:rPr>
        <w:t>4,128.99</w:t>
      </w:r>
      <w:r>
        <w:rPr>
          <w:rFonts w:hint="default" w:ascii="仿宋" w:hAnsi="仿宋" w:eastAsia="仿宋" w:cs="仿宋"/>
          <w:color w:val="000000"/>
          <w:kern w:val="0"/>
          <w:sz w:val="32"/>
          <w:szCs w:val="32"/>
          <w:lang w:val="en-US" w:eastAsia="zh-CN" w:bidi="ar-SA"/>
        </w:rPr>
        <w:t>万元，</w:t>
      </w:r>
      <w:r>
        <w:rPr>
          <w:rFonts w:hint="eastAsia" w:ascii="仿宋" w:hAnsi="仿宋" w:eastAsia="仿宋" w:cs="仿宋"/>
          <w:color w:val="000000"/>
          <w:kern w:val="0"/>
          <w:sz w:val="32"/>
          <w:szCs w:val="32"/>
          <w:lang w:val="en-US" w:eastAsia="zh-CN" w:bidi="ar-SA"/>
        </w:rPr>
        <w:t>其中：</w:t>
      </w:r>
      <w:r>
        <w:rPr>
          <w:rFonts w:hint="default" w:ascii="仿宋" w:hAnsi="仿宋" w:eastAsia="仿宋" w:cs="仿宋"/>
          <w:color w:val="000000"/>
          <w:kern w:val="0"/>
          <w:sz w:val="32"/>
          <w:szCs w:val="32"/>
          <w:lang w:val="en-US" w:eastAsia="zh-CN" w:bidi="ar-SA"/>
        </w:rPr>
        <w:t>一般公共预算财政拨款收入</w:t>
      </w:r>
      <w:r>
        <w:rPr>
          <w:rFonts w:hint="eastAsia" w:ascii="仿宋" w:hAnsi="仿宋" w:eastAsia="仿宋" w:cs="仿宋"/>
          <w:color w:val="000000"/>
          <w:kern w:val="0"/>
          <w:sz w:val="32"/>
          <w:szCs w:val="32"/>
          <w:lang w:val="en-US" w:eastAsia="zh-CN" w:bidi="ar-SA"/>
        </w:rPr>
        <w:t>4,039.95万元，占总决算的97.84%，其他收入89.04万元，占总决算的2.16%；</w:t>
      </w:r>
    </w:p>
    <w:p w14:paraId="08BFDB4A">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default" w:ascii="黑体" w:hAnsi="黑体" w:eastAsia="黑体" w:cs="黑体"/>
          <w:b w:val="0"/>
          <w:bCs w:val="0"/>
          <w:color w:val="000000"/>
          <w:kern w:val="0"/>
          <w:sz w:val="32"/>
          <w:szCs w:val="32"/>
          <w:lang w:val="zh-CN" w:eastAsia="zh-CN" w:bidi="ar-SA"/>
        </w:rPr>
      </w:pPr>
      <w:r>
        <w:rPr>
          <w:rFonts w:hint="default" w:ascii="黑体" w:hAnsi="黑体" w:eastAsia="黑体" w:cs="黑体"/>
          <w:b w:val="0"/>
          <w:bCs w:val="0"/>
          <w:color w:val="000000"/>
          <w:kern w:val="0"/>
          <w:sz w:val="32"/>
          <w:szCs w:val="32"/>
          <w:lang w:val="zh-CN" w:eastAsia="zh-CN" w:bidi="ar-SA"/>
        </w:rPr>
        <w:t>（</w:t>
      </w:r>
      <w:r>
        <w:rPr>
          <w:rFonts w:hint="eastAsia" w:ascii="黑体" w:hAnsi="黑体" w:eastAsia="黑体" w:cs="黑体"/>
          <w:b w:val="0"/>
          <w:bCs w:val="0"/>
          <w:color w:val="000000"/>
          <w:kern w:val="0"/>
          <w:sz w:val="32"/>
          <w:szCs w:val="32"/>
          <w:lang w:val="zh-CN" w:eastAsia="zh-CN" w:bidi="ar-SA"/>
        </w:rPr>
        <w:t>二</w:t>
      </w:r>
      <w:r>
        <w:rPr>
          <w:rFonts w:hint="default" w:ascii="黑体" w:hAnsi="黑体" w:eastAsia="黑体" w:cs="黑体"/>
          <w:b w:val="0"/>
          <w:bCs w:val="0"/>
          <w:color w:val="000000"/>
          <w:kern w:val="0"/>
          <w:sz w:val="32"/>
          <w:szCs w:val="32"/>
          <w:lang w:val="zh-CN" w:eastAsia="zh-CN" w:bidi="ar-SA"/>
        </w:rPr>
        <w:t>）</w:t>
      </w:r>
      <w:r>
        <w:rPr>
          <w:rFonts w:hint="eastAsia" w:ascii="黑体" w:hAnsi="黑体" w:eastAsia="黑体" w:cs="黑体"/>
          <w:b w:val="0"/>
          <w:bCs w:val="0"/>
          <w:color w:val="000000"/>
          <w:kern w:val="0"/>
          <w:sz w:val="32"/>
          <w:szCs w:val="32"/>
          <w:lang w:val="zh-CN" w:eastAsia="zh-CN" w:bidi="ar-SA"/>
        </w:rPr>
        <w:t>支出情况</w:t>
      </w:r>
    </w:p>
    <w:p w14:paraId="552EB387">
      <w:pPr>
        <w:keepNext w:val="0"/>
        <w:keepLines w:val="0"/>
        <w:pageBreakBefore w:val="0"/>
        <w:widowControl/>
        <w:kinsoku/>
        <w:wordWrap/>
        <w:overflowPunct/>
        <w:topLinePunct w:val="0"/>
        <w:autoSpaceDE/>
        <w:autoSpaceDN/>
        <w:bidi w:val="0"/>
        <w:adjustRightInd w:val="0"/>
        <w:snapToGrid w:val="0"/>
        <w:spacing w:line="480" w:lineRule="exact"/>
        <w:ind w:firstLine="640" w:firstLineChars="200"/>
        <w:contextualSpacing/>
        <w:jc w:val="both"/>
        <w:textAlignment w:val="auto"/>
        <w:outlineLvl w:val="9"/>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本单位2024年年初支出预算数为3750.70万元，其中：基本支出2,540.14万元，占支出总额的67.72%；项目支出1,210.56万元，占支出总额的32.28%。</w:t>
      </w:r>
    </w:p>
    <w:p w14:paraId="5130F3FC">
      <w:pPr>
        <w:keepNext w:val="0"/>
        <w:keepLines w:val="0"/>
        <w:pageBreakBefore w:val="0"/>
        <w:widowControl/>
        <w:kinsoku/>
        <w:wordWrap/>
        <w:overflowPunct/>
        <w:topLinePunct w:val="0"/>
        <w:autoSpaceDE/>
        <w:autoSpaceDN/>
        <w:bidi w:val="0"/>
        <w:adjustRightInd w:val="0"/>
        <w:snapToGrid w:val="0"/>
        <w:spacing w:line="480" w:lineRule="exact"/>
        <w:ind w:firstLine="640" w:firstLineChars="200"/>
        <w:contextualSpacing/>
        <w:jc w:val="both"/>
        <w:textAlignment w:val="auto"/>
        <w:outlineLvl w:val="9"/>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本单位2024年支出决算数为4,128.99万元，其中：基本支出2,829.78万元，占支出总额的68.53%；项目支出1,223.47万元，占支出总额的29.63%。</w:t>
      </w:r>
    </w:p>
    <w:p w14:paraId="0081BDB5">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eastAsia" w:ascii="黑体" w:hAnsi="黑体" w:eastAsia="黑体" w:cs="黑体"/>
          <w:b w:val="0"/>
          <w:bCs w:val="0"/>
          <w:color w:val="000000"/>
          <w:kern w:val="0"/>
          <w:sz w:val="32"/>
          <w:szCs w:val="32"/>
          <w:lang w:val="en-US" w:eastAsia="zh-CN" w:bidi="ar-SA"/>
        </w:rPr>
      </w:pPr>
      <w:r>
        <w:rPr>
          <w:rFonts w:hint="default" w:ascii="黑体" w:hAnsi="黑体" w:eastAsia="黑体" w:cs="黑体"/>
          <w:b w:val="0"/>
          <w:bCs w:val="0"/>
          <w:color w:val="000000"/>
          <w:kern w:val="0"/>
          <w:sz w:val="32"/>
          <w:szCs w:val="32"/>
          <w:lang w:val="zh-CN" w:eastAsia="zh-CN" w:bidi="ar-SA"/>
        </w:rPr>
        <w:t>（</w:t>
      </w:r>
      <w:r>
        <w:rPr>
          <w:rFonts w:hint="eastAsia" w:ascii="黑体" w:hAnsi="黑体" w:eastAsia="黑体" w:cs="黑体"/>
          <w:b w:val="0"/>
          <w:bCs w:val="0"/>
          <w:color w:val="000000"/>
          <w:kern w:val="0"/>
          <w:sz w:val="32"/>
          <w:szCs w:val="32"/>
          <w:lang w:val="zh-CN" w:eastAsia="zh-CN" w:bidi="ar-SA"/>
        </w:rPr>
        <w:t>三</w:t>
      </w:r>
      <w:r>
        <w:rPr>
          <w:rFonts w:hint="default" w:ascii="黑体" w:hAnsi="黑体" w:eastAsia="黑体" w:cs="黑体"/>
          <w:b w:val="0"/>
          <w:bCs w:val="0"/>
          <w:color w:val="000000"/>
          <w:kern w:val="0"/>
          <w:sz w:val="32"/>
          <w:szCs w:val="32"/>
          <w:lang w:val="zh-CN" w:eastAsia="zh-CN" w:bidi="ar-SA"/>
        </w:rPr>
        <w:t>）</w:t>
      </w:r>
      <w:r>
        <w:rPr>
          <w:rFonts w:hint="default" w:ascii="黑体" w:hAnsi="黑体" w:eastAsia="黑体" w:cs="黑体"/>
          <w:b w:val="0"/>
          <w:bCs w:val="0"/>
          <w:color w:val="000000"/>
          <w:kern w:val="0"/>
          <w:sz w:val="32"/>
          <w:szCs w:val="32"/>
          <w:lang w:val="en-US" w:eastAsia="zh-CN" w:bidi="ar-SA"/>
        </w:rPr>
        <w:t>结余分配和结转结余情况</w:t>
      </w:r>
    </w:p>
    <w:p w14:paraId="47AC9E35">
      <w:pPr>
        <w:keepNext w:val="0"/>
        <w:keepLines w:val="0"/>
        <w:pageBreakBefore w:val="0"/>
        <w:widowControl/>
        <w:kinsoku/>
        <w:wordWrap/>
        <w:overflowPunct/>
        <w:topLinePunct w:val="0"/>
        <w:autoSpaceDE/>
        <w:autoSpaceDN/>
        <w:bidi w:val="0"/>
        <w:adjustRightInd w:val="0"/>
        <w:snapToGrid w:val="0"/>
        <w:spacing w:line="480" w:lineRule="exact"/>
        <w:ind w:firstLine="640" w:firstLineChars="200"/>
        <w:contextualSpacing/>
        <w:jc w:val="both"/>
        <w:textAlignment w:val="auto"/>
        <w:outlineLvl w:val="9"/>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本单位2024年年末结转和结余75.74万元，结余率为1.83%。</w:t>
      </w:r>
    </w:p>
    <w:p w14:paraId="0A07413D">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default" w:ascii="黑体" w:hAnsi="黑体" w:eastAsia="黑体" w:cs="黑体"/>
          <w:b w:val="0"/>
          <w:bCs w:val="0"/>
          <w:color w:val="000000"/>
          <w:kern w:val="0"/>
          <w:sz w:val="32"/>
          <w:szCs w:val="32"/>
          <w:lang w:val="en-US" w:eastAsia="zh-CN" w:bidi="ar-SA"/>
        </w:rPr>
      </w:pPr>
      <w:r>
        <w:rPr>
          <w:rFonts w:hint="default" w:ascii="黑体" w:hAnsi="黑体" w:eastAsia="黑体" w:cs="黑体"/>
          <w:b w:val="0"/>
          <w:bCs w:val="0"/>
          <w:color w:val="000000"/>
          <w:kern w:val="0"/>
          <w:sz w:val="32"/>
          <w:szCs w:val="32"/>
          <w:lang w:val="en-US" w:eastAsia="zh-CN" w:bidi="ar-SA"/>
        </w:rPr>
        <w:t>三、部门预算绩效分析</w:t>
      </w:r>
    </w:p>
    <w:p w14:paraId="28FEE3BA">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default" w:ascii="黑体" w:hAnsi="黑体" w:eastAsia="黑体" w:cs="黑体"/>
          <w:b w:val="0"/>
          <w:bCs w:val="0"/>
          <w:color w:val="000000"/>
          <w:kern w:val="0"/>
          <w:sz w:val="32"/>
          <w:szCs w:val="32"/>
          <w:lang w:val="zh-CN" w:eastAsia="zh-CN" w:bidi="ar-SA"/>
        </w:rPr>
      </w:pPr>
      <w:r>
        <w:rPr>
          <w:rFonts w:hint="default" w:ascii="黑体" w:hAnsi="黑体" w:eastAsia="黑体" w:cs="黑体"/>
          <w:b w:val="0"/>
          <w:bCs w:val="0"/>
          <w:color w:val="000000"/>
          <w:kern w:val="0"/>
          <w:sz w:val="32"/>
          <w:szCs w:val="32"/>
          <w:lang w:val="zh-CN" w:eastAsia="zh-CN" w:bidi="ar-SA"/>
        </w:rPr>
        <w:t>（一）</w:t>
      </w:r>
      <w:r>
        <w:rPr>
          <w:rFonts w:hint="eastAsia" w:ascii="黑体" w:hAnsi="黑体" w:eastAsia="黑体" w:cs="黑体"/>
          <w:b w:val="0"/>
          <w:bCs w:val="0"/>
          <w:color w:val="000000"/>
          <w:kern w:val="0"/>
          <w:sz w:val="32"/>
          <w:szCs w:val="32"/>
          <w:lang w:val="zh-CN" w:eastAsia="zh-CN" w:bidi="ar-SA"/>
        </w:rPr>
        <w:t>部门预算</w:t>
      </w:r>
      <w:r>
        <w:rPr>
          <w:rFonts w:hint="default" w:ascii="黑体" w:hAnsi="黑体" w:eastAsia="黑体" w:cs="黑体"/>
          <w:b w:val="0"/>
          <w:bCs w:val="0"/>
          <w:color w:val="000000"/>
          <w:kern w:val="0"/>
          <w:sz w:val="32"/>
          <w:szCs w:val="32"/>
          <w:lang w:val="zh-CN" w:eastAsia="zh-CN" w:bidi="ar-SA"/>
        </w:rPr>
        <w:t>总体绩效分析</w:t>
      </w:r>
    </w:p>
    <w:p w14:paraId="7FA128AD">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eastAsia" w:ascii="黑体" w:hAnsi="黑体" w:eastAsia="黑体" w:cs="黑体"/>
          <w:b w:val="0"/>
          <w:bCs w:val="0"/>
          <w:color w:val="000000"/>
          <w:kern w:val="0"/>
          <w:sz w:val="32"/>
          <w:szCs w:val="32"/>
          <w:lang w:val="zh-CN" w:eastAsia="zh-CN" w:bidi="ar-SA"/>
        </w:rPr>
      </w:pPr>
      <w:r>
        <w:rPr>
          <w:rFonts w:hint="default" w:ascii="黑体" w:hAnsi="黑体" w:eastAsia="黑体" w:cs="黑体"/>
          <w:b w:val="0"/>
          <w:bCs w:val="0"/>
          <w:color w:val="000000"/>
          <w:kern w:val="0"/>
          <w:sz w:val="32"/>
          <w:szCs w:val="32"/>
          <w:lang w:val="en-US" w:eastAsia="zh-CN" w:bidi="ar-SA"/>
        </w:rPr>
        <w:t>1</w:t>
      </w:r>
      <w:r>
        <w:rPr>
          <w:rFonts w:hint="eastAsia" w:ascii="黑体" w:hAnsi="黑体" w:eastAsia="黑体" w:cs="黑体"/>
          <w:b w:val="0"/>
          <w:bCs w:val="0"/>
          <w:color w:val="000000"/>
          <w:kern w:val="0"/>
          <w:sz w:val="32"/>
          <w:szCs w:val="32"/>
          <w:lang w:val="en-US" w:eastAsia="zh-CN" w:bidi="ar-SA"/>
        </w:rPr>
        <w:t>．</w:t>
      </w:r>
      <w:r>
        <w:rPr>
          <w:rFonts w:hint="eastAsia" w:ascii="黑体" w:hAnsi="黑体" w:eastAsia="黑体" w:cs="黑体"/>
          <w:b w:val="0"/>
          <w:bCs w:val="0"/>
          <w:color w:val="000000"/>
          <w:kern w:val="0"/>
          <w:sz w:val="32"/>
          <w:szCs w:val="32"/>
          <w:lang w:val="zh-CN" w:eastAsia="zh-CN" w:bidi="ar-SA"/>
        </w:rPr>
        <w:t>履职效能</w:t>
      </w:r>
    </w:p>
    <w:p w14:paraId="6106E9D8">
      <w:pPr>
        <w:keepNext w:val="0"/>
        <w:keepLines w:val="0"/>
        <w:pageBreakBefore w:val="0"/>
        <w:widowControl w:val="0"/>
        <w:kinsoku/>
        <w:wordWrap/>
        <w:overflowPunct/>
        <w:topLinePunct w:val="0"/>
        <w:autoSpaceDE/>
        <w:autoSpaceDN/>
        <w:bidi w:val="0"/>
        <w:adjustRightInd/>
        <w:spacing w:line="480" w:lineRule="exact"/>
        <w:ind w:firstLine="627" w:firstLineChars="196"/>
        <w:textAlignment w:val="auto"/>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2024年，达古冰川管理局坚定以习近平新时代中国特色社会主义思想为指导，全面贯彻党的二十大精神和二十届二中、三中全会、中央经济工作会议及省委十二届五次、六次全会、省委经济工作会议精神，认真落实州委十二届四次、五次全会、州委经济工作会议决策部署，以“聚人气、创品牌，精服务、强管理，抓创建、塑形象”的发展定力，立足“大冰川”旅游发展新阶段，完整准确全面贯彻新发展理念，主动服务和融入新发展格局，扎实有效推动冰川生态旅游高质量发展，加快建设冰川彩林国际旅游目的地。全年共接待游客23.84万人次，同比下降5.72%，实现门票收入1385.33万元，同比增长10.26%。人次下降的原因为因连续强降大到暴雨，景区先后发生多处泥石流灾害，索道于7月13日至9月30日期间停运；景区于7月18日至8月31日期间闭园。</w:t>
      </w:r>
    </w:p>
    <w:p w14:paraId="2156C1C5">
      <w:pPr>
        <w:keepNext w:val="0"/>
        <w:keepLines w:val="0"/>
        <w:pageBreakBefore w:val="0"/>
        <w:widowControl w:val="0"/>
        <w:kinsoku/>
        <w:wordWrap/>
        <w:overflowPunct/>
        <w:topLinePunct w:val="0"/>
        <w:autoSpaceDE/>
        <w:autoSpaceDN/>
        <w:bidi w:val="0"/>
        <w:adjustRightInd/>
        <w:spacing w:line="480" w:lineRule="exact"/>
        <w:ind w:firstLine="640" w:firstLineChars="200"/>
        <w:textAlignment w:val="auto"/>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（一）依法治景，在生态保护科研中强措施，见实效。以实现生态资源可持续利用为目标，抓住重点、精准发力，扎实有效开展景区生态保护工作，夯实绿色发展本底。</w:t>
      </w:r>
    </w:p>
    <w:p w14:paraId="478EE88B">
      <w:pPr>
        <w:keepNext w:val="0"/>
        <w:keepLines w:val="0"/>
        <w:pageBreakBefore w:val="0"/>
        <w:widowControl w:val="0"/>
        <w:kinsoku/>
        <w:wordWrap/>
        <w:overflowPunct/>
        <w:topLinePunct w:val="0"/>
        <w:autoSpaceDE/>
        <w:autoSpaceDN/>
        <w:bidi w:val="0"/>
        <w:adjustRightInd/>
        <w:spacing w:line="480" w:lineRule="exact"/>
        <w:ind w:firstLine="640" w:firstLineChars="200"/>
        <w:textAlignment w:val="auto"/>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（二）强势宣传，在冰川品牌打造中出实招、抓突破。立足资源优势，全方位、多维度、创新性开展景区宣传营销，全面提升“大冰川”品牌人气和名气。</w:t>
      </w:r>
    </w:p>
    <w:p w14:paraId="56268BD9">
      <w:pPr>
        <w:pStyle w:val="8"/>
        <w:keepNext w:val="0"/>
        <w:keepLines w:val="0"/>
        <w:pageBreakBefore w:val="0"/>
        <w:widowControl w:val="0"/>
        <w:kinsoku/>
        <w:wordWrap/>
        <w:overflowPunct/>
        <w:topLinePunct w:val="0"/>
        <w:autoSpaceDE/>
        <w:autoSpaceDN/>
        <w:bidi w:val="0"/>
        <w:adjustRightInd/>
        <w:spacing w:line="480" w:lineRule="exact"/>
        <w:ind w:firstLine="640" w:firstLineChars="200"/>
        <w:textAlignment w:val="auto"/>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（三）以人为本，在满足游客中服务多元化、人性化。始终践行以人为本和共享发展理念，从细处着手，人性化开展服务保障，全力打造冰川旅游新形象。</w:t>
      </w:r>
    </w:p>
    <w:p w14:paraId="63CE9B8F">
      <w:pPr>
        <w:pStyle w:val="8"/>
        <w:keepNext w:val="0"/>
        <w:keepLines w:val="0"/>
        <w:pageBreakBefore w:val="0"/>
        <w:widowControl w:val="0"/>
        <w:numPr>
          <w:ilvl w:val="0"/>
          <w:numId w:val="0"/>
        </w:numPr>
        <w:kinsoku/>
        <w:wordWrap/>
        <w:overflowPunct/>
        <w:topLinePunct w:val="0"/>
        <w:autoSpaceDE/>
        <w:autoSpaceDN/>
        <w:bidi w:val="0"/>
        <w:adjustRightInd/>
        <w:spacing w:line="480" w:lineRule="exact"/>
        <w:ind w:firstLine="640" w:firstLineChars="200"/>
        <w:textAlignment w:val="auto"/>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（四）积极争取，在旅游环境提升中谋长远、不懈怠。聚焦景区必须发展的现实需求和迫切任务，立足当下、着眼长远，精心谋划和推进提升改造和品牌创建工作，加快实现景区二次提升。</w:t>
      </w:r>
    </w:p>
    <w:p w14:paraId="23B22237">
      <w:pPr>
        <w:keepNext w:val="0"/>
        <w:keepLines w:val="0"/>
        <w:pageBreakBefore w:val="0"/>
        <w:widowControl w:val="0"/>
        <w:kinsoku/>
        <w:wordWrap/>
        <w:overflowPunct/>
        <w:topLinePunct w:val="0"/>
        <w:autoSpaceDE/>
        <w:autoSpaceDN/>
        <w:bidi w:val="0"/>
        <w:spacing w:line="480" w:lineRule="exact"/>
        <w:ind w:left="0" w:firstLine="640" w:firstLineChars="200"/>
        <w:textAlignment w:val="auto"/>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（五）从严管理，在党风廉政建设中明责任、严要求。从严落实全面从严治党要求，抓实党风廉政建设和干部队伍建设，为加快冰川旅游发展提供有力保障。</w:t>
      </w:r>
    </w:p>
    <w:p w14:paraId="4FBB380D">
      <w:pPr>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为充分反映本单位2024年度部门职能履行成效，本次绩效自评根据要求，结合部门职能职责和2024年度重点工作任务，选取了“景区旅游接待量、景区生态资源保护面积、开展森林草原防灭火宣传次数”3个绩效指标作为核心职能目标，各职能目标具体完成情况如下：</w:t>
      </w:r>
    </w:p>
    <w:p w14:paraId="11F219BD">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eastAsia" w:ascii="黑体" w:hAnsi="黑体" w:eastAsia="黑体" w:cs="黑体"/>
          <w:b w:val="0"/>
          <w:bCs w:val="0"/>
          <w:color w:val="000000"/>
          <w:kern w:val="0"/>
          <w:sz w:val="32"/>
          <w:szCs w:val="32"/>
          <w:lang w:val="en-US" w:eastAsia="zh-CN" w:bidi="ar-SA"/>
        </w:rPr>
      </w:pPr>
      <w:r>
        <w:rPr>
          <w:rFonts w:hint="eastAsia" w:ascii="黑体" w:hAnsi="黑体" w:eastAsia="黑体" w:cs="黑体"/>
          <w:b w:val="0"/>
          <w:bCs w:val="0"/>
          <w:color w:val="000000"/>
          <w:kern w:val="0"/>
          <w:sz w:val="32"/>
          <w:szCs w:val="32"/>
          <w:lang w:val="en-US" w:eastAsia="zh-CN" w:bidi="ar-SA"/>
        </w:rPr>
        <w:t>（1）景区旅游接待量</w:t>
      </w:r>
    </w:p>
    <w:p w14:paraId="435BCB73">
      <w:pPr>
        <w:pageBreakBefore w:val="0"/>
        <w:widowControl w:val="0"/>
        <w:numPr>
          <w:ilvl w:val="0"/>
          <w:numId w:val="0"/>
        </w:numPr>
        <w:kinsoku/>
        <w:wordWrap/>
        <w:overflowPunct/>
        <w:topLinePunct w:val="0"/>
        <w:autoSpaceDE/>
        <w:autoSpaceDN/>
        <w:bidi w:val="0"/>
        <w:adjustRightInd/>
        <w:snapToGrid/>
        <w:spacing w:line="480" w:lineRule="exact"/>
        <w:ind w:firstLine="640" w:firstLineChars="200"/>
        <w:textAlignment w:val="auto"/>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该项指标年初设定指标值为完成景区旅游接待量15万人次，全年实际完成值为23.83万人次。</w:t>
      </w:r>
    </w:p>
    <w:p w14:paraId="696C662E">
      <w:pPr>
        <w:pageBreakBefore w:val="0"/>
        <w:widowControl w:val="0"/>
        <w:kinsoku/>
        <w:wordWrap/>
        <w:overflowPunct/>
        <w:topLinePunct w:val="0"/>
        <w:autoSpaceDE/>
        <w:autoSpaceDN/>
        <w:bidi w:val="0"/>
        <w:adjustRightInd/>
        <w:snapToGrid/>
        <w:spacing w:line="480" w:lineRule="exact"/>
        <w:textAlignment w:val="auto"/>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根据评分标准，该项指标不扣分，得5分。</w:t>
      </w:r>
    </w:p>
    <w:p w14:paraId="11783214">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eastAsia" w:ascii="黑体" w:hAnsi="黑体" w:eastAsia="黑体" w:cs="黑体"/>
          <w:b w:val="0"/>
          <w:bCs w:val="0"/>
          <w:color w:val="000000"/>
          <w:kern w:val="0"/>
          <w:sz w:val="32"/>
          <w:szCs w:val="32"/>
          <w:lang w:val="en-US" w:eastAsia="zh-CN" w:bidi="ar-SA"/>
        </w:rPr>
      </w:pPr>
      <w:r>
        <w:rPr>
          <w:rFonts w:hint="eastAsia" w:ascii="黑体" w:hAnsi="黑体" w:eastAsia="黑体" w:cs="黑体"/>
          <w:b w:val="0"/>
          <w:bCs w:val="0"/>
          <w:color w:val="000000"/>
          <w:kern w:val="0"/>
          <w:sz w:val="32"/>
          <w:szCs w:val="32"/>
          <w:lang w:val="en-US" w:eastAsia="zh-CN" w:bidi="ar-SA"/>
        </w:rPr>
        <w:t>（2）景区生态资源保护面积</w:t>
      </w:r>
    </w:p>
    <w:p w14:paraId="19BB2E5F">
      <w:pPr>
        <w:pageBreakBefore w:val="0"/>
        <w:widowControl w:val="0"/>
        <w:numPr>
          <w:ilvl w:val="0"/>
          <w:numId w:val="0"/>
        </w:numPr>
        <w:kinsoku/>
        <w:wordWrap/>
        <w:overflowPunct/>
        <w:topLinePunct w:val="0"/>
        <w:autoSpaceDE/>
        <w:autoSpaceDN/>
        <w:bidi w:val="0"/>
        <w:adjustRightInd/>
        <w:snapToGrid/>
        <w:spacing w:line="480" w:lineRule="exact"/>
        <w:ind w:firstLine="640" w:firstLineChars="200"/>
        <w:textAlignment w:val="auto"/>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该项指标年初设定指标值为景区生态资源保护面积大于等于623平方公里，全年实际完成值为623平方公里。</w:t>
      </w:r>
    </w:p>
    <w:p w14:paraId="598AE896">
      <w:pPr>
        <w:pageBreakBefore w:val="0"/>
        <w:widowControl w:val="0"/>
        <w:kinsoku/>
        <w:wordWrap/>
        <w:overflowPunct/>
        <w:topLinePunct w:val="0"/>
        <w:autoSpaceDE/>
        <w:autoSpaceDN/>
        <w:bidi w:val="0"/>
        <w:adjustRightInd/>
        <w:snapToGrid/>
        <w:spacing w:line="480" w:lineRule="exact"/>
        <w:textAlignment w:val="auto"/>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根据评分标准，该项指标不扣分，得5分。</w:t>
      </w:r>
    </w:p>
    <w:p w14:paraId="0D7F81B1">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eastAsia" w:ascii="黑体" w:hAnsi="黑体" w:eastAsia="黑体" w:cs="黑体"/>
          <w:b w:val="0"/>
          <w:bCs w:val="0"/>
          <w:color w:val="000000"/>
          <w:kern w:val="0"/>
          <w:sz w:val="32"/>
          <w:szCs w:val="32"/>
          <w:lang w:val="en-US" w:eastAsia="zh-CN" w:bidi="ar-SA"/>
        </w:rPr>
      </w:pPr>
      <w:r>
        <w:rPr>
          <w:rFonts w:hint="eastAsia" w:ascii="黑体" w:hAnsi="黑体" w:eastAsia="黑体" w:cs="黑体"/>
          <w:b w:val="0"/>
          <w:bCs w:val="0"/>
          <w:color w:val="000000"/>
          <w:kern w:val="0"/>
          <w:sz w:val="32"/>
          <w:szCs w:val="32"/>
          <w:lang w:val="en-US" w:eastAsia="zh-CN" w:bidi="ar-SA"/>
        </w:rPr>
        <w:t>（3）开展森林草原防灭火宣传次数</w:t>
      </w:r>
    </w:p>
    <w:p w14:paraId="0BDBA59D">
      <w:pPr>
        <w:pageBreakBefore w:val="0"/>
        <w:widowControl w:val="0"/>
        <w:numPr>
          <w:ilvl w:val="0"/>
          <w:numId w:val="0"/>
        </w:numPr>
        <w:kinsoku/>
        <w:wordWrap/>
        <w:overflowPunct/>
        <w:topLinePunct w:val="0"/>
        <w:autoSpaceDE/>
        <w:autoSpaceDN/>
        <w:bidi w:val="0"/>
        <w:adjustRightInd/>
        <w:snapToGrid/>
        <w:spacing w:line="480" w:lineRule="exact"/>
        <w:ind w:firstLine="640" w:firstLineChars="200"/>
        <w:textAlignment w:val="auto"/>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该项指标年初设定指标值为开展森林草原防灭火宣传次大于等于20次，全年实际完成值为103次。</w:t>
      </w:r>
    </w:p>
    <w:p w14:paraId="3ACF6631">
      <w:pPr>
        <w:pageBreakBefore w:val="0"/>
        <w:widowControl w:val="0"/>
        <w:kinsoku/>
        <w:wordWrap/>
        <w:overflowPunct/>
        <w:topLinePunct w:val="0"/>
        <w:autoSpaceDE/>
        <w:autoSpaceDN/>
        <w:bidi w:val="0"/>
        <w:adjustRightInd/>
        <w:snapToGrid/>
        <w:spacing w:line="480" w:lineRule="exact"/>
        <w:textAlignment w:val="auto"/>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根据评分标准，该项指标不扣分，得5分。</w:t>
      </w:r>
    </w:p>
    <w:p w14:paraId="3F71A3E1">
      <w:pPr>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综上，根据评分标准，本单位履职效能指标不扣分，得15分。</w:t>
      </w:r>
    </w:p>
    <w:p w14:paraId="0400DAA0">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eastAsia" w:ascii="黑体" w:hAnsi="黑体" w:eastAsia="黑体" w:cs="黑体"/>
          <w:b w:val="0"/>
          <w:bCs w:val="0"/>
          <w:color w:val="000000"/>
          <w:kern w:val="0"/>
          <w:sz w:val="32"/>
          <w:szCs w:val="32"/>
          <w:lang w:val="zh-CN" w:eastAsia="zh-CN" w:bidi="ar-SA"/>
        </w:rPr>
      </w:pPr>
      <w:r>
        <w:rPr>
          <w:rFonts w:hint="default" w:ascii="黑体" w:hAnsi="黑体" w:eastAsia="黑体" w:cs="黑体"/>
          <w:b w:val="0"/>
          <w:bCs w:val="0"/>
          <w:color w:val="000000"/>
          <w:kern w:val="0"/>
          <w:sz w:val="32"/>
          <w:szCs w:val="32"/>
          <w:lang w:val="en-US" w:eastAsia="zh-CN" w:bidi="ar-SA"/>
        </w:rPr>
        <w:t>2</w:t>
      </w:r>
      <w:r>
        <w:rPr>
          <w:rFonts w:hint="eastAsia" w:ascii="黑体" w:hAnsi="黑体" w:eastAsia="黑体" w:cs="黑体"/>
          <w:b w:val="0"/>
          <w:bCs w:val="0"/>
          <w:color w:val="000000"/>
          <w:kern w:val="0"/>
          <w:sz w:val="32"/>
          <w:szCs w:val="32"/>
          <w:lang w:val="en-US" w:eastAsia="zh-CN" w:bidi="ar-SA"/>
        </w:rPr>
        <w:t>．</w:t>
      </w:r>
      <w:r>
        <w:rPr>
          <w:rFonts w:hint="default" w:ascii="黑体" w:hAnsi="黑体" w:eastAsia="黑体" w:cs="黑体"/>
          <w:b w:val="0"/>
          <w:bCs w:val="0"/>
          <w:color w:val="000000"/>
          <w:kern w:val="0"/>
          <w:sz w:val="32"/>
          <w:szCs w:val="32"/>
          <w:lang w:val="zh-CN" w:eastAsia="zh-CN" w:bidi="ar-SA"/>
        </w:rPr>
        <w:t>预算管理</w:t>
      </w:r>
    </w:p>
    <w:p w14:paraId="7BCB2A3F">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eastAsia" w:ascii="黑体" w:hAnsi="黑体" w:eastAsia="黑体" w:cs="黑体"/>
          <w:b w:val="0"/>
          <w:bCs w:val="0"/>
          <w:color w:val="000000"/>
          <w:kern w:val="0"/>
          <w:sz w:val="32"/>
          <w:szCs w:val="32"/>
          <w:lang w:val="zh-CN" w:eastAsia="zh-CN" w:bidi="ar-SA"/>
        </w:rPr>
      </w:pPr>
      <w:r>
        <w:rPr>
          <w:rFonts w:hint="eastAsia" w:ascii="黑体" w:hAnsi="黑体" w:eastAsia="黑体" w:cs="黑体"/>
          <w:b w:val="0"/>
          <w:bCs w:val="0"/>
          <w:color w:val="000000"/>
          <w:kern w:val="0"/>
          <w:sz w:val="32"/>
          <w:szCs w:val="32"/>
          <w:lang w:val="zh-CN" w:eastAsia="zh-CN" w:bidi="ar-SA"/>
        </w:rPr>
        <w:t>（</w:t>
      </w:r>
      <w:r>
        <w:rPr>
          <w:rFonts w:hint="default" w:ascii="黑体" w:hAnsi="黑体" w:eastAsia="黑体" w:cs="黑体"/>
          <w:b w:val="0"/>
          <w:bCs w:val="0"/>
          <w:color w:val="000000"/>
          <w:kern w:val="0"/>
          <w:sz w:val="32"/>
          <w:szCs w:val="32"/>
          <w:lang w:val="en-US" w:eastAsia="zh-CN" w:bidi="ar-SA"/>
        </w:rPr>
        <w:t>1</w:t>
      </w:r>
      <w:r>
        <w:rPr>
          <w:rFonts w:hint="eastAsia" w:ascii="黑体" w:hAnsi="黑体" w:eastAsia="黑体" w:cs="黑体"/>
          <w:b w:val="0"/>
          <w:bCs w:val="0"/>
          <w:color w:val="000000"/>
          <w:kern w:val="0"/>
          <w:sz w:val="32"/>
          <w:szCs w:val="32"/>
          <w:lang w:val="zh-CN" w:eastAsia="zh-CN" w:bidi="ar-SA"/>
        </w:rPr>
        <w:t>）预算编制质量</w:t>
      </w:r>
    </w:p>
    <w:p w14:paraId="13A148C1">
      <w:pPr>
        <w:pageBreakBefore w:val="0"/>
        <w:kinsoku/>
        <w:wordWrap/>
        <w:overflowPunct/>
        <w:topLinePunct w:val="0"/>
        <w:autoSpaceDE/>
        <w:autoSpaceDN/>
        <w:bidi w:val="0"/>
        <w:adjustRightInd w:val="0"/>
        <w:snapToGrid w:val="0"/>
        <w:spacing w:line="480" w:lineRule="exact"/>
        <w:ind w:firstLine="640" w:firstLineChars="200"/>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根据预算报表和决算报表，本部门财政拨款年初预算数为3,750.70万元，财政拨款预算执行数为4,039.95万元，财政拨款预算偏离度=（4,039.95-3,750.70）÷3,750.70*100%=7.71%。</w:t>
      </w:r>
    </w:p>
    <w:p w14:paraId="5026B21D">
      <w:pPr>
        <w:pageBreakBefore w:val="0"/>
        <w:kinsoku/>
        <w:wordWrap/>
        <w:overflowPunct/>
        <w:topLinePunct w:val="0"/>
        <w:autoSpaceDE/>
        <w:autoSpaceDN/>
        <w:bidi w:val="0"/>
        <w:adjustRightInd w:val="0"/>
        <w:snapToGrid w:val="0"/>
        <w:spacing w:line="480" w:lineRule="exact"/>
        <w:ind w:firstLine="640" w:firstLineChars="200"/>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本部门资产配置预算执行数为0.00万元，资产配置年初预算数为0.00万元，资产配置预算偏离度为0。</w:t>
      </w:r>
    </w:p>
    <w:p w14:paraId="2B8FF78F">
      <w:pPr>
        <w:pageBreakBefore w:val="0"/>
        <w:kinsoku/>
        <w:wordWrap/>
        <w:overflowPunct/>
        <w:topLinePunct w:val="0"/>
        <w:autoSpaceDE/>
        <w:autoSpaceDN/>
        <w:bidi w:val="0"/>
        <w:adjustRightInd w:val="0"/>
        <w:snapToGrid w:val="0"/>
        <w:spacing w:line="480" w:lineRule="exact"/>
        <w:ind w:firstLine="640" w:firstLineChars="200"/>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根据本部门预算表和决算报表，本部门政府采购预算执行数为275.51万元，2024年政府采购年初预算数为275.51万元，政府采购预算偏离度=0.00。</w:t>
      </w:r>
    </w:p>
    <w:p w14:paraId="202A3BC9">
      <w:pPr>
        <w:pStyle w:val="22"/>
        <w:pageBreakBefore w:val="0"/>
        <w:kinsoku/>
        <w:wordWrap/>
        <w:overflowPunct/>
        <w:topLinePunct w:val="0"/>
        <w:autoSpaceDE/>
        <w:autoSpaceDN/>
        <w:bidi w:val="0"/>
        <w:adjustRightInd w:val="0"/>
        <w:snapToGrid w:val="0"/>
        <w:spacing w:line="480" w:lineRule="exact"/>
        <w:ind w:left="0" w:leftChars="0" w:firstLine="640" w:firstLineChars="200"/>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综上，根据评分标准，该项指标得分=（1-财政拨款预算偏离度）×100%×4+（1-资产配置预算偏离度）×100%×2+（1-政府采购预算偏离度）×100%×2=2.68。该项指标扣0.31分，得7.69分。</w:t>
      </w:r>
    </w:p>
    <w:p w14:paraId="6B62240A">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default" w:ascii="黑体" w:hAnsi="黑体" w:eastAsia="黑体" w:cs="黑体"/>
          <w:b w:val="0"/>
          <w:bCs w:val="0"/>
          <w:color w:val="000000"/>
          <w:kern w:val="0"/>
          <w:sz w:val="32"/>
          <w:szCs w:val="32"/>
          <w:lang w:val="en-US" w:eastAsia="zh-CN" w:bidi="ar-SA"/>
        </w:rPr>
      </w:pPr>
      <w:r>
        <w:rPr>
          <w:rFonts w:hint="eastAsia" w:ascii="黑体" w:hAnsi="黑体" w:eastAsia="黑体" w:cs="黑体"/>
          <w:b w:val="0"/>
          <w:bCs w:val="0"/>
          <w:color w:val="000000"/>
          <w:kern w:val="0"/>
          <w:sz w:val="32"/>
          <w:szCs w:val="32"/>
          <w:lang w:val="en-US" w:eastAsia="zh-CN" w:bidi="ar-SA"/>
        </w:rPr>
        <w:t>（</w:t>
      </w:r>
      <w:r>
        <w:rPr>
          <w:rFonts w:hint="default" w:ascii="黑体" w:hAnsi="黑体" w:eastAsia="黑体" w:cs="黑体"/>
          <w:b w:val="0"/>
          <w:bCs w:val="0"/>
          <w:color w:val="000000"/>
          <w:kern w:val="0"/>
          <w:sz w:val="32"/>
          <w:szCs w:val="32"/>
          <w:lang w:val="en-US" w:eastAsia="zh-CN" w:bidi="ar-SA"/>
        </w:rPr>
        <w:t>2</w:t>
      </w:r>
      <w:r>
        <w:rPr>
          <w:rFonts w:hint="eastAsia" w:ascii="黑体" w:hAnsi="黑体" w:eastAsia="黑体" w:cs="黑体"/>
          <w:b w:val="0"/>
          <w:bCs w:val="0"/>
          <w:color w:val="000000"/>
          <w:kern w:val="0"/>
          <w:sz w:val="32"/>
          <w:szCs w:val="32"/>
          <w:lang w:val="en-US" w:eastAsia="zh-CN" w:bidi="ar-SA"/>
        </w:rPr>
        <w:t>）单位收入统筹</w:t>
      </w:r>
    </w:p>
    <w:p w14:paraId="6D602847">
      <w:pPr>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本单位属于财政全额拨款单位，无自有收入，故不涉及此项考核。</w:t>
      </w:r>
    </w:p>
    <w:p w14:paraId="1424F451">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根据评分标准，该项指标</w:t>
      </w:r>
      <w:r>
        <w:rPr>
          <w:rFonts w:hint="eastAsia" w:ascii="仿宋" w:hAnsi="仿宋" w:eastAsia="仿宋" w:cs="仿宋"/>
          <w:color w:val="000000"/>
          <w:kern w:val="0"/>
          <w:sz w:val="32"/>
          <w:szCs w:val="32"/>
          <w:lang w:val="en-US" w:eastAsia="zh-CN" w:bidi="ar-SA"/>
        </w:rPr>
        <w:t>不扣分，得4分。</w:t>
      </w:r>
    </w:p>
    <w:p w14:paraId="269DDC93">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eastAsia" w:ascii="黑体" w:hAnsi="黑体" w:eastAsia="黑体" w:cs="黑体"/>
          <w:b w:val="0"/>
          <w:bCs w:val="0"/>
          <w:color w:val="000000"/>
          <w:kern w:val="0"/>
          <w:sz w:val="32"/>
          <w:szCs w:val="32"/>
          <w:lang w:val="en-US" w:eastAsia="zh-CN" w:bidi="ar-SA"/>
        </w:rPr>
      </w:pPr>
      <w:r>
        <w:rPr>
          <w:rFonts w:hint="eastAsia" w:ascii="黑体" w:hAnsi="黑体" w:eastAsia="黑体" w:cs="黑体"/>
          <w:b w:val="0"/>
          <w:bCs w:val="0"/>
          <w:color w:val="000000"/>
          <w:kern w:val="0"/>
          <w:sz w:val="32"/>
          <w:szCs w:val="32"/>
          <w:lang w:val="en-US" w:eastAsia="zh-CN" w:bidi="ar-SA"/>
        </w:rPr>
        <w:t>（</w:t>
      </w:r>
      <w:r>
        <w:rPr>
          <w:rFonts w:hint="default" w:ascii="黑体" w:hAnsi="黑体" w:eastAsia="黑体" w:cs="黑体"/>
          <w:b w:val="0"/>
          <w:bCs w:val="0"/>
          <w:color w:val="000000"/>
          <w:kern w:val="0"/>
          <w:sz w:val="32"/>
          <w:szCs w:val="32"/>
          <w:lang w:val="en-US" w:eastAsia="zh-CN" w:bidi="ar-SA"/>
        </w:rPr>
        <w:t>3</w:t>
      </w:r>
      <w:r>
        <w:rPr>
          <w:rFonts w:hint="eastAsia" w:ascii="黑体" w:hAnsi="黑体" w:eastAsia="黑体" w:cs="黑体"/>
          <w:b w:val="0"/>
          <w:bCs w:val="0"/>
          <w:color w:val="000000"/>
          <w:kern w:val="0"/>
          <w:sz w:val="32"/>
          <w:szCs w:val="32"/>
          <w:lang w:val="en-US" w:eastAsia="zh-CN" w:bidi="ar-SA"/>
        </w:rPr>
        <w:t>）支出执行进度</w:t>
      </w:r>
    </w:p>
    <w:p w14:paraId="1FE8CEC7">
      <w:pPr>
        <w:pStyle w:val="22"/>
        <w:pageBreakBefore w:val="0"/>
        <w:kinsoku/>
        <w:wordWrap/>
        <w:overflowPunct/>
        <w:topLinePunct w:val="0"/>
        <w:autoSpaceDE/>
        <w:autoSpaceDN/>
        <w:bidi w:val="0"/>
        <w:adjustRightInd w:val="0"/>
        <w:snapToGrid w:val="0"/>
        <w:spacing w:line="480" w:lineRule="exact"/>
        <w:ind w:left="0" w:leftChars="0" w:firstLine="640" w:firstLineChars="200"/>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2024年本单位全年预算数为4,128.99万元，1至6月预算执行数为1,808.55万元，预算执行率为42.80%。支出预警金额为0万元，支出预警金额占比为0%，支出违规金额为0万元，支出违规金额占比为0%。</w:t>
      </w:r>
    </w:p>
    <w:p w14:paraId="07182C74">
      <w:pPr>
        <w:pStyle w:val="22"/>
        <w:pageBreakBefore w:val="0"/>
        <w:kinsoku/>
        <w:wordWrap/>
        <w:overflowPunct/>
        <w:topLinePunct w:val="0"/>
        <w:autoSpaceDE/>
        <w:autoSpaceDN/>
        <w:bidi w:val="0"/>
        <w:adjustRightInd w:val="0"/>
        <w:snapToGrid w:val="0"/>
        <w:spacing w:line="480" w:lineRule="exact"/>
        <w:ind w:left="0" w:leftChars="0" w:firstLine="640" w:firstLineChars="200"/>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1至10月预算执行数为2,908.49万元，预算执行率为70.44%。支出预警金额为0万元，支出预警金额占比为0%，支出违规金额为0万元，支出违规金额占比为0%。</w:t>
      </w:r>
    </w:p>
    <w:p w14:paraId="26B6E77A">
      <w:pPr>
        <w:pStyle w:val="22"/>
        <w:pageBreakBefore w:val="0"/>
        <w:kinsoku/>
        <w:wordWrap/>
        <w:overflowPunct/>
        <w:topLinePunct w:val="0"/>
        <w:autoSpaceDE/>
        <w:autoSpaceDN/>
        <w:bidi w:val="0"/>
        <w:adjustRightInd w:val="0"/>
        <w:snapToGrid w:val="0"/>
        <w:spacing w:line="480" w:lineRule="exact"/>
        <w:ind w:left="0" w:leftChars="0" w:firstLine="640" w:firstLineChars="200"/>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综上，根据评分标准，该项指标得5.44分。本部门为了确保资金使用合规，在资金支出过程中遵守严格的财务制度和审计要求，因项目实施时间长，导致资金支出滞后，故支出执行进度较慢。</w:t>
      </w:r>
    </w:p>
    <w:p w14:paraId="1C628537">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eastAsia" w:ascii="黑体" w:hAnsi="黑体" w:eastAsia="黑体" w:cs="黑体"/>
          <w:b w:val="0"/>
          <w:bCs w:val="0"/>
          <w:color w:val="000000"/>
          <w:kern w:val="0"/>
          <w:sz w:val="32"/>
          <w:szCs w:val="32"/>
          <w:lang w:val="en-US" w:eastAsia="zh-CN" w:bidi="ar-SA"/>
        </w:rPr>
      </w:pPr>
      <w:r>
        <w:rPr>
          <w:rFonts w:hint="eastAsia" w:ascii="黑体" w:hAnsi="黑体" w:eastAsia="黑体" w:cs="黑体"/>
          <w:b w:val="0"/>
          <w:bCs w:val="0"/>
          <w:color w:val="000000"/>
          <w:kern w:val="0"/>
          <w:sz w:val="32"/>
          <w:szCs w:val="32"/>
          <w:lang w:val="en-US" w:eastAsia="zh-CN" w:bidi="ar-SA"/>
        </w:rPr>
        <w:t>（</w:t>
      </w:r>
      <w:r>
        <w:rPr>
          <w:rFonts w:hint="default" w:ascii="黑体" w:hAnsi="黑体" w:eastAsia="黑体" w:cs="黑体"/>
          <w:b w:val="0"/>
          <w:bCs w:val="0"/>
          <w:color w:val="000000"/>
          <w:kern w:val="0"/>
          <w:sz w:val="32"/>
          <w:szCs w:val="32"/>
          <w:lang w:val="en-US" w:eastAsia="zh-CN" w:bidi="ar-SA"/>
        </w:rPr>
        <w:t>4</w:t>
      </w:r>
      <w:r>
        <w:rPr>
          <w:rFonts w:hint="eastAsia" w:ascii="黑体" w:hAnsi="黑体" w:eastAsia="黑体" w:cs="黑体"/>
          <w:b w:val="0"/>
          <w:bCs w:val="0"/>
          <w:color w:val="000000"/>
          <w:kern w:val="0"/>
          <w:sz w:val="32"/>
          <w:szCs w:val="32"/>
          <w:lang w:val="en-US" w:eastAsia="zh-CN" w:bidi="ar-SA"/>
        </w:rPr>
        <w:t>）预算年终结余</w:t>
      </w:r>
    </w:p>
    <w:p w14:paraId="7A45129B">
      <w:pPr>
        <w:pageBreakBefore w:val="0"/>
        <w:kinsoku/>
        <w:wordWrap/>
        <w:overflowPunct/>
        <w:topLinePunct w:val="0"/>
        <w:autoSpaceDE/>
        <w:autoSpaceDN/>
        <w:bidi w:val="0"/>
        <w:adjustRightInd w:val="0"/>
        <w:snapToGrid w:val="0"/>
        <w:spacing w:line="480" w:lineRule="exact"/>
        <w:ind w:firstLine="640" w:firstLineChars="200"/>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根据决算报表，本部门年终部门预算注销金额为0.00万元，结转金额为0.00万元，合计0.00万元，占比为0.00%。</w:t>
      </w:r>
    </w:p>
    <w:p w14:paraId="319EF646">
      <w:pPr>
        <w:pStyle w:val="22"/>
        <w:pageBreakBefore w:val="0"/>
        <w:kinsoku/>
        <w:wordWrap/>
        <w:overflowPunct/>
        <w:topLinePunct w:val="0"/>
        <w:autoSpaceDE/>
        <w:autoSpaceDN/>
        <w:bidi w:val="0"/>
        <w:adjustRightInd w:val="0"/>
        <w:snapToGrid w:val="0"/>
        <w:spacing w:line="480" w:lineRule="exact"/>
        <w:ind w:left="0" w:leftChars="0" w:firstLine="640" w:firstLineChars="200"/>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综上，根据评分标准，该项指标得2分。</w:t>
      </w:r>
    </w:p>
    <w:p w14:paraId="580DF20B">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eastAsia" w:ascii="黑体" w:hAnsi="黑体" w:eastAsia="黑体" w:cs="黑体"/>
          <w:b w:val="0"/>
          <w:bCs w:val="0"/>
          <w:color w:val="000000"/>
          <w:kern w:val="0"/>
          <w:sz w:val="32"/>
          <w:szCs w:val="32"/>
          <w:lang w:val="en-US" w:eastAsia="zh-CN" w:bidi="ar-SA"/>
        </w:rPr>
      </w:pPr>
      <w:r>
        <w:rPr>
          <w:rFonts w:hint="eastAsia" w:ascii="黑体" w:hAnsi="黑体" w:eastAsia="黑体" w:cs="黑体"/>
          <w:b w:val="0"/>
          <w:bCs w:val="0"/>
          <w:color w:val="000000"/>
          <w:kern w:val="0"/>
          <w:sz w:val="32"/>
          <w:szCs w:val="32"/>
          <w:lang w:val="en-US" w:eastAsia="zh-CN" w:bidi="ar-SA"/>
        </w:rPr>
        <w:t>（</w:t>
      </w:r>
      <w:r>
        <w:rPr>
          <w:rFonts w:hint="default" w:ascii="黑体" w:hAnsi="黑体" w:eastAsia="黑体" w:cs="黑体"/>
          <w:b w:val="0"/>
          <w:bCs w:val="0"/>
          <w:color w:val="000000"/>
          <w:kern w:val="0"/>
          <w:sz w:val="32"/>
          <w:szCs w:val="32"/>
          <w:lang w:val="en-US" w:eastAsia="zh-CN" w:bidi="ar-SA"/>
        </w:rPr>
        <w:t>5</w:t>
      </w:r>
      <w:r>
        <w:rPr>
          <w:rFonts w:hint="eastAsia" w:ascii="黑体" w:hAnsi="黑体" w:eastAsia="黑体" w:cs="黑体"/>
          <w:b w:val="0"/>
          <w:bCs w:val="0"/>
          <w:color w:val="000000"/>
          <w:kern w:val="0"/>
          <w:sz w:val="32"/>
          <w:szCs w:val="32"/>
          <w:lang w:val="en-US" w:eastAsia="zh-CN" w:bidi="ar-SA"/>
        </w:rPr>
        <w:t>）严控一般性支出</w:t>
      </w:r>
    </w:p>
    <w:p w14:paraId="4BBB22AD">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我部门2024年度“三公”经费、会议、培训、差旅、办节办展、办公设备购置、信息网络及软件购置更新、课题经费等8项一般性支出情况详见下表3-1。</w:t>
      </w:r>
    </w:p>
    <w:p w14:paraId="6EB5B80B">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1600" w:firstLineChars="500"/>
        <w:contextualSpacing/>
        <w:jc w:val="left"/>
        <w:textAlignment w:val="auto"/>
        <w:outlineLvl w:val="0"/>
        <w:rPr>
          <w:rFonts w:hint="eastAsia" w:ascii="黑体" w:hAnsi="黑体" w:eastAsia="黑体" w:cs="黑体"/>
          <w:b w:val="0"/>
          <w:bCs w:val="0"/>
          <w:color w:val="000000"/>
          <w:kern w:val="0"/>
          <w:sz w:val="32"/>
          <w:szCs w:val="32"/>
          <w:lang w:val="en-US" w:eastAsia="zh-CN" w:bidi="ar-SA"/>
        </w:rPr>
      </w:pPr>
      <w:r>
        <w:rPr>
          <w:rFonts w:hint="eastAsia" w:ascii="黑体" w:hAnsi="黑体" w:eastAsia="黑体" w:cs="黑体"/>
          <w:b w:val="0"/>
          <w:bCs w:val="0"/>
          <w:color w:val="000000"/>
          <w:kern w:val="0"/>
          <w:sz w:val="32"/>
          <w:szCs w:val="32"/>
          <w:lang w:val="en-US" w:eastAsia="zh-CN" w:bidi="ar-SA"/>
        </w:rPr>
        <w:t>表3-1 2024年度一般性支出情况表</w:t>
      </w:r>
    </w:p>
    <w:p w14:paraId="14A99191">
      <w:pPr>
        <w:pStyle w:val="4"/>
        <w:pageBreakBefore w:val="0"/>
        <w:widowControl w:val="0"/>
        <w:kinsoku/>
        <w:wordWrap/>
        <w:overflowPunct/>
        <w:topLinePunct w:val="0"/>
        <w:autoSpaceDE/>
        <w:autoSpaceDN/>
        <w:bidi w:val="0"/>
        <w:adjustRightInd/>
        <w:snapToGrid/>
        <w:spacing w:before="0" w:after="0" w:line="480" w:lineRule="exact"/>
        <w:jc w:val="right"/>
        <w:textAlignment w:val="auto"/>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单位：万元</w:t>
      </w:r>
    </w:p>
    <w:tbl>
      <w:tblPr>
        <w:tblStyle w:val="13"/>
        <w:tblW w:w="9945" w:type="dxa"/>
        <w:tblInd w:w="-45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55"/>
        <w:gridCol w:w="1515"/>
        <w:gridCol w:w="1471"/>
        <w:gridCol w:w="1323"/>
        <w:gridCol w:w="1002"/>
        <w:gridCol w:w="1679"/>
        <w:gridCol w:w="1215"/>
        <w:gridCol w:w="1185"/>
      </w:tblGrid>
      <w:tr w14:paraId="0DB18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0" w:hRule="atLeast"/>
        </w:trPr>
        <w:tc>
          <w:tcPr>
            <w:tcW w:w="555" w:type="dxa"/>
            <w:tcBorders>
              <w:top w:val="single" w:color="auto" w:sz="4" w:space="0"/>
              <w:left w:val="single" w:color="auto" w:sz="4" w:space="0"/>
              <w:bottom w:val="single" w:color="auto" w:sz="4" w:space="0"/>
              <w:right w:val="single" w:color="auto" w:sz="4" w:space="0"/>
            </w:tcBorders>
            <w:shd w:val="clear" w:color="auto" w:fill="auto"/>
            <w:vAlign w:val="center"/>
          </w:tcPr>
          <w:p w14:paraId="6E5B92F0">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序号</w:t>
            </w:r>
          </w:p>
        </w:tc>
        <w:tc>
          <w:tcPr>
            <w:tcW w:w="1515" w:type="dxa"/>
            <w:tcBorders>
              <w:top w:val="single" w:color="auto" w:sz="4" w:space="0"/>
              <w:left w:val="single" w:color="auto" w:sz="4" w:space="0"/>
              <w:bottom w:val="single" w:color="auto" w:sz="4" w:space="0"/>
              <w:right w:val="single" w:color="auto" w:sz="4" w:space="0"/>
            </w:tcBorders>
            <w:shd w:val="clear" w:color="auto" w:fill="auto"/>
            <w:vAlign w:val="center"/>
          </w:tcPr>
          <w:p w14:paraId="4389F276">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eastAsia"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项目名称</w:t>
            </w:r>
          </w:p>
        </w:tc>
        <w:tc>
          <w:tcPr>
            <w:tcW w:w="1471" w:type="dxa"/>
            <w:tcBorders>
              <w:top w:val="single" w:color="auto" w:sz="4" w:space="0"/>
              <w:left w:val="single" w:color="auto" w:sz="4" w:space="0"/>
              <w:bottom w:val="single" w:color="auto" w:sz="4" w:space="0"/>
              <w:right w:val="single" w:color="auto" w:sz="4" w:space="0"/>
            </w:tcBorders>
            <w:shd w:val="clear" w:color="auto" w:fill="auto"/>
            <w:vAlign w:val="center"/>
          </w:tcPr>
          <w:p w14:paraId="50BA7BC2">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2023</w:t>
            </w:r>
            <w:r>
              <w:rPr>
                <w:rFonts w:hint="eastAsia" w:ascii="仿宋" w:hAnsi="仿宋" w:eastAsia="仿宋" w:cs="仿宋"/>
                <w:color w:val="000000"/>
                <w:kern w:val="0"/>
                <w:sz w:val="32"/>
                <w:szCs w:val="32"/>
                <w:lang w:val="en-US" w:eastAsia="zh-CN" w:bidi="ar-SA"/>
              </w:rPr>
              <w:t>年度财政拨款年初预算数</w:t>
            </w:r>
          </w:p>
        </w:tc>
        <w:tc>
          <w:tcPr>
            <w:tcW w:w="1323" w:type="dxa"/>
            <w:tcBorders>
              <w:top w:val="single" w:color="auto" w:sz="4" w:space="0"/>
              <w:left w:val="single" w:color="auto" w:sz="4" w:space="0"/>
              <w:bottom w:val="single" w:color="auto" w:sz="4" w:space="0"/>
              <w:right w:val="single" w:color="auto" w:sz="4" w:space="0"/>
            </w:tcBorders>
            <w:shd w:val="clear" w:color="auto" w:fill="auto"/>
            <w:vAlign w:val="center"/>
          </w:tcPr>
          <w:p w14:paraId="0045CEBA">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2024</w:t>
            </w:r>
            <w:r>
              <w:rPr>
                <w:rFonts w:hint="eastAsia" w:ascii="仿宋" w:hAnsi="仿宋" w:eastAsia="仿宋" w:cs="仿宋"/>
                <w:color w:val="000000"/>
                <w:kern w:val="0"/>
                <w:sz w:val="32"/>
                <w:szCs w:val="32"/>
                <w:lang w:val="en-US" w:eastAsia="zh-CN" w:bidi="ar-SA"/>
              </w:rPr>
              <w:t>年度财政拨款年初预算数</w:t>
            </w:r>
          </w:p>
        </w:tc>
        <w:tc>
          <w:tcPr>
            <w:tcW w:w="1002" w:type="dxa"/>
            <w:tcBorders>
              <w:top w:val="single" w:color="auto" w:sz="4" w:space="0"/>
              <w:left w:val="single" w:color="auto" w:sz="4" w:space="0"/>
              <w:bottom w:val="single" w:color="auto" w:sz="4" w:space="0"/>
              <w:right w:val="single" w:color="auto" w:sz="4" w:space="0"/>
            </w:tcBorders>
            <w:shd w:val="clear" w:color="auto" w:fill="auto"/>
            <w:vAlign w:val="center"/>
          </w:tcPr>
          <w:p w14:paraId="0F82BB1C">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变动情况</w:t>
            </w:r>
          </w:p>
        </w:tc>
        <w:tc>
          <w:tcPr>
            <w:tcW w:w="1679" w:type="dxa"/>
            <w:tcBorders>
              <w:top w:val="single" w:color="auto" w:sz="4" w:space="0"/>
              <w:left w:val="single" w:color="auto" w:sz="4" w:space="0"/>
              <w:bottom w:val="single" w:color="auto" w:sz="4" w:space="0"/>
              <w:right w:val="single" w:color="auto" w:sz="4" w:space="0"/>
            </w:tcBorders>
            <w:shd w:val="clear" w:color="auto" w:fill="auto"/>
            <w:vAlign w:val="center"/>
          </w:tcPr>
          <w:p w14:paraId="4FE46073">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2023</w:t>
            </w:r>
            <w:r>
              <w:rPr>
                <w:rFonts w:hint="eastAsia" w:ascii="仿宋" w:hAnsi="仿宋" w:eastAsia="仿宋" w:cs="仿宋"/>
                <w:color w:val="000000"/>
                <w:kern w:val="0"/>
                <w:sz w:val="32"/>
                <w:szCs w:val="32"/>
                <w:lang w:val="en-US" w:eastAsia="zh-CN" w:bidi="ar-SA"/>
              </w:rPr>
              <w:t>年度财政拨款预算执行数</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17B875AE">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2024</w:t>
            </w:r>
            <w:r>
              <w:rPr>
                <w:rFonts w:hint="eastAsia" w:ascii="仿宋" w:hAnsi="仿宋" w:eastAsia="仿宋" w:cs="仿宋"/>
                <w:color w:val="000000"/>
                <w:kern w:val="0"/>
                <w:sz w:val="32"/>
                <w:szCs w:val="32"/>
                <w:lang w:val="en-US" w:eastAsia="zh-CN" w:bidi="ar-SA"/>
              </w:rPr>
              <w:t>年度财政拨款预算执行数</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14:paraId="05F12C36">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变动情况</w:t>
            </w:r>
          </w:p>
        </w:tc>
      </w:tr>
      <w:tr w14:paraId="6220F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5"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1D7DCB2">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1</w:t>
            </w:r>
          </w:p>
        </w:tc>
        <w:tc>
          <w:tcPr>
            <w:tcW w:w="1515" w:type="dxa"/>
            <w:tcBorders>
              <w:top w:val="single" w:color="auto" w:sz="4" w:space="0"/>
              <w:left w:val="single" w:color="auto" w:sz="4" w:space="0"/>
              <w:bottom w:val="single" w:color="auto" w:sz="4" w:space="0"/>
              <w:right w:val="single" w:color="auto" w:sz="4" w:space="0"/>
            </w:tcBorders>
            <w:shd w:val="clear" w:color="auto" w:fill="auto"/>
            <w:vAlign w:val="bottom"/>
          </w:tcPr>
          <w:p w14:paraId="4B4067FC">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“三公”经费</w:t>
            </w:r>
          </w:p>
        </w:tc>
        <w:tc>
          <w:tcPr>
            <w:tcW w:w="1471"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3C82652">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184.28</w:t>
            </w:r>
          </w:p>
        </w:tc>
        <w:tc>
          <w:tcPr>
            <w:tcW w:w="1323"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0C8A569">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136.23</w:t>
            </w:r>
          </w:p>
        </w:tc>
        <w:tc>
          <w:tcPr>
            <w:tcW w:w="100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889A621">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减少</w:t>
            </w:r>
          </w:p>
        </w:tc>
        <w:tc>
          <w:tcPr>
            <w:tcW w:w="1679"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A5CA3A5">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220.75</w:t>
            </w:r>
          </w:p>
        </w:tc>
        <w:tc>
          <w:tcPr>
            <w:tcW w:w="1215"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EC3F243">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110.25</w:t>
            </w:r>
          </w:p>
        </w:tc>
        <w:tc>
          <w:tcPr>
            <w:tcW w:w="1185"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E1A4138">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减少</w:t>
            </w:r>
          </w:p>
        </w:tc>
      </w:tr>
      <w:tr w14:paraId="4A867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555"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4583266">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2</w:t>
            </w:r>
          </w:p>
        </w:tc>
        <w:tc>
          <w:tcPr>
            <w:tcW w:w="1515" w:type="dxa"/>
            <w:tcBorders>
              <w:top w:val="single" w:color="auto" w:sz="4" w:space="0"/>
              <w:left w:val="single" w:color="auto" w:sz="4" w:space="0"/>
              <w:bottom w:val="single" w:color="auto" w:sz="4" w:space="0"/>
              <w:right w:val="single" w:color="auto" w:sz="4" w:space="0"/>
            </w:tcBorders>
            <w:shd w:val="clear" w:color="auto" w:fill="auto"/>
            <w:vAlign w:val="bottom"/>
          </w:tcPr>
          <w:p w14:paraId="063C26B7">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会议费</w:t>
            </w:r>
          </w:p>
        </w:tc>
        <w:tc>
          <w:tcPr>
            <w:tcW w:w="1471"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AA5309A">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0</w:t>
            </w:r>
          </w:p>
        </w:tc>
        <w:tc>
          <w:tcPr>
            <w:tcW w:w="1323"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5DB16D3">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0</w:t>
            </w:r>
          </w:p>
        </w:tc>
        <w:tc>
          <w:tcPr>
            <w:tcW w:w="100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6E0F8FA">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持平</w:t>
            </w:r>
          </w:p>
        </w:tc>
        <w:tc>
          <w:tcPr>
            <w:tcW w:w="1679"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1200BFC">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0</w:t>
            </w:r>
          </w:p>
        </w:tc>
        <w:tc>
          <w:tcPr>
            <w:tcW w:w="1215"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7F93BA7">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0</w:t>
            </w:r>
          </w:p>
        </w:tc>
        <w:tc>
          <w:tcPr>
            <w:tcW w:w="1185"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21C72AD">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持平</w:t>
            </w:r>
          </w:p>
        </w:tc>
      </w:tr>
      <w:tr w14:paraId="4B68B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5"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CC3C510">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3</w:t>
            </w:r>
          </w:p>
        </w:tc>
        <w:tc>
          <w:tcPr>
            <w:tcW w:w="1515" w:type="dxa"/>
            <w:tcBorders>
              <w:top w:val="single" w:color="auto" w:sz="4" w:space="0"/>
              <w:left w:val="single" w:color="auto" w:sz="4" w:space="0"/>
              <w:bottom w:val="single" w:color="auto" w:sz="4" w:space="0"/>
              <w:right w:val="single" w:color="auto" w:sz="4" w:space="0"/>
            </w:tcBorders>
            <w:shd w:val="clear" w:color="auto" w:fill="auto"/>
            <w:vAlign w:val="bottom"/>
          </w:tcPr>
          <w:p w14:paraId="149F0665">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培训费</w:t>
            </w:r>
          </w:p>
        </w:tc>
        <w:tc>
          <w:tcPr>
            <w:tcW w:w="1471"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89201C0">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49.45</w:t>
            </w:r>
          </w:p>
        </w:tc>
        <w:tc>
          <w:tcPr>
            <w:tcW w:w="1323"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4E06A5C">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20.04</w:t>
            </w:r>
          </w:p>
        </w:tc>
        <w:tc>
          <w:tcPr>
            <w:tcW w:w="100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0B588F3">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减少</w:t>
            </w:r>
          </w:p>
        </w:tc>
        <w:tc>
          <w:tcPr>
            <w:tcW w:w="1679"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96B82F4">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29.89</w:t>
            </w:r>
          </w:p>
        </w:tc>
        <w:tc>
          <w:tcPr>
            <w:tcW w:w="1215"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CC39BD5">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3.58</w:t>
            </w:r>
          </w:p>
        </w:tc>
        <w:tc>
          <w:tcPr>
            <w:tcW w:w="1185"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5A99829">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减少</w:t>
            </w:r>
          </w:p>
        </w:tc>
      </w:tr>
      <w:tr w14:paraId="588F7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5"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381C5B0">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4</w:t>
            </w:r>
          </w:p>
        </w:tc>
        <w:tc>
          <w:tcPr>
            <w:tcW w:w="1515" w:type="dxa"/>
            <w:tcBorders>
              <w:top w:val="single" w:color="auto" w:sz="4" w:space="0"/>
              <w:left w:val="single" w:color="auto" w:sz="4" w:space="0"/>
              <w:bottom w:val="single" w:color="auto" w:sz="4" w:space="0"/>
              <w:right w:val="single" w:color="auto" w:sz="4" w:space="0"/>
            </w:tcBorders>
            <w:shd w:val="clear" w:color="auto" w:fill="auto"/>
            <w:vAlign w:val="bottom"/>
          </w:tcPr>
          <w:p w14:paraId="60A2C676">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差旅费</w:t>
            </w:r>
          </w:p>
        </w:tc>
        <w:tc>
          <w:tcPr>
            <w:tcW w:w="1471"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E1A2C3B">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45.74</w:t>
            </w:r>
          </w:p>
        </w:tc>
        <w:tc>
          <w:tcPr>
            <w:tcW w:w="1323"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FE15B54">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47.52</w:t>
            </w:r>
          </w:p>
        </w:tc>
        <w:tc>
          <w:tcPr>
            <w:tcW w:w="100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F0AE8DC">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减少</w:t>
            </w:r>
          </w:p>
        </w:tc>
        <w:tc>
          <w:tcPr>
            <w:tcW w:w="1679"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CBCC79E">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83.01</w:t>
            </w:r>
          </w:p>
        </w:tc>
        <w:tc>
          <w:tcPr>
            <w:tcW w:w="1215"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8D6CB5D">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83.82</w:t>
            </w:r>
          </w:p>
        </w:tc>
        <w:tc>
          <w:tcPr>
            <w:tcW w:w="1185"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B39159D">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增加</w:t>
            </w:r>
          </w:p>
        </w:tc>
      </w:tr>
      <w:tr w14:paraId="52AC8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5"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0FA952F">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5</w:t>
            </w:r>
          </w:p>
        </w:tc>
        <w:tc>
          <w:tcPr>
            <w:tcW w:w="1515" w:type="dxa"/>
            <w:tcBorders>
              <w:top w:val="single" w:color="auto" w:sz="4" w:space="0"/>
              <w:left w:val="single" w:color="auto" w:sz="4" w:space="0"/>
              <w:bottom w:val="single" w:color="auto" w:sz="4" w:space="0"/>
              <w:right w:val="single" w:color="auto" w:sz="4" w:space="0"/>
            </w:tcBorders>
            <w:shd w:val="clear" w:color="auto" w:fill="auto"/>
            <w:vAlign w:val="bottom"/>
          </w:tcPr>
          <w:p w14:paraId="76922D45">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办节办展经费</w:t>
            </w:r>
          </w:p>
        </w:tc>
        <w:tc>
          <w:tcPr>
            <w:tcW w:w="1471"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5F13ACF">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0</w:t>
            </w:r>
          </w:p>
        </w:tc>
        <w:tc>
          <w:tcPr>
            <w:tcW w:w="1323" w:type="dxa"/>
            <w:tcBorders>
              <w:top w:val="single" w:color="auto" w:sz="4" w:space="0"/>
              <w:left w:val="single" w:color="auto" w:sz="4" w:space="0"/>
              <w:bottom w:val="single" w:color="auto" w:sz="4" w:space="0"/>
              <w:right w:val="single" w:color="auto" w:sz="4" w:space="0"/>
            </w:tcBorders>
            <w:shd w:val="clear" w:color="auto" w:fill="auto"/>
            <w:noWrap/>
            <w:vAlign w:val="bottom"/>
          </w:tcPr>
          <w:p w14:paraId="5373EBC6">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0</w:t>
            </w:r>
          </w:p>
        </w:tc>
        <w:tc>
          <w:tcPr>
            <w:tcW w:w="100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3FBFF9C">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持平</w:t>
            </w:r>
          </w:p>
        </w:tc>
        <w:tc>
          <w:tcPr>
            <w:tcW w:w="1679"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0CACF29">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0</w:t>
            </w:r>
          </w:p>
        </w:tc>
        <w:tc>
          <w:tcPr>
            <w:tcW w:w="1215"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404461A">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0</w:t>
            </w:r>
          </w:p>
        </w:tc>
        <w:tc>
          <w:tcPr>
            <w:tcW w:w="1185"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F207BFE">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持平</w:t>
            </w:r>
          </w:p>
        </w:tc>
      </w:tr>
      <w:tr w14:paraId="6CB88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5"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CE610EB">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6</w:t>
            </w:r>
          </w:p>
        </w:tc>
        <w:tc>
          <w:tcPr>
            <w:tcW w:w="1515" w:type="dxa"/>
            <w:tcBorders>
              <w:top w:val="single" w:color="auto" w:sz="4" w:space="0"/>
              <w:left w:val="single" w:color="auto" w:sz="4" w:space="0"/>
              <w:bottom w:val="single" w:color="auto" w:sz="4" w:space="0"/>
              <w:right w:val="single" w:color="auto" w:sz="4" w:space="0"/>
            </w:tcBorders>
            <w:shd w:val="clear" w:color="auto" w:fill="auto"/>
            <w:vAlign w:val="bottom"/>
          </w:tcPr>
          <w:p w14:paraId="7BDB3148">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办公设备购置经费</w:t>
            </w:r>
          </w:p>
        </w:tc>
        <w:tc>
          <w:tcPr>
            <w:tcW w:w="1471"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4CBFAA6">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20</w:t>
            </w:r>
          </w:p>
        </w:tc>
        <w:tc>
          <w:tcPr>
            <w:tcW w:w="1323"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70C8906">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0</w:t>
            </w:r>
          </w:p>
        </w:tc>
        <w:tc>
          <w:tcPr>
            <w:tcW w:w="1002"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5CF09C0">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减少</w:t>
            </w:r>
          </w:p>
        </w:tc>
        <w:tc>
          <w:tcPr>
            <w:tcW w:w="1679"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E2AA555">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0</w:t>
            </w:r>
          </w:p>
        </w:tc>
        <w:tc>
          <w:tcPr>
            <w:tcW w:w="1215"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986CECD">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5.39</w:t>
            </w:r>
          </w:p>
        </w:tc>
        <w:tc>
          <w:tcPr>
            <w:tcW w:w="1185" w:type="dxa"/>
            <w:tcBorders>
              <w:top w:val="single" w:color="auto" w:sz="4" w:space="0"/>
              <w:left w:val="single" w:color="auto" w:sz="4" w:space="0"/>
              <w:bottom w:val="single" w:color="auto" w:sz="4" w:space="0"/>
              <w:right w:val="single" w:color="auto" w:sz="4" w:space="0"/>
            </w:tcBorders>
            <w:shd w:val="clear" w:color="auto" w:fill="auto"/>
            <w:noWrap/>
            <w:vAlign w:val="bottom"/>
          </w:tcPr>
          <w:p w14:paraId="04D3983E">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增加</w:t>
            </w:r>
          </w:p>
        </w:tc>
      </w:tr>
      <w:tr w14:paraId="15DAC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55" w:type="dxa"/>
            <w:tcBorders>
              <w:top w:val="single" w:color="auto" w:sz="4" w:space="0"/>
              <w:left w:val="single" w:color="auto" w:sz="4" w:space="0"/>
              <w:bottom w:val="single" w:color="auto" w:sz="4" w:space="0"/>
              <w:right w:val="single" w:color="auto" w:sz="4" w:space="0"/>
            </w:tcBorders>
            <w:shd w:val="clear" w:color="auto" w:fill="auto"/>
            <w:noWrap/>
            <w:vAlign w:val="bottom"/>
          </w:tcPr>
          <w:p w14:paraId="64B917CC">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7</w:t>
            </w:r>
          </w:p>
        </w:tc>
        <w:tc>
          <w:tcPr>
            <w:tcW w:w="1515" w:type="dxa"/>
            <w:tcBorders>
              <w:top w:val="single" w:color="auto" w:sz="4" w:space="0"/>
              <w:left w:val="single" w:color="auto" w:sz="4" w:space="0"/>
              <w:bottom w:val="single" w:color="auto" w:sz="4" w:space="0"/>
              <w:right w:val="single" w:color="auto" w:sz="4" w:space="0"/>
            </w:tcBorders>
            <w:shd w:val="clear" w:color="auto" w:fill="auto"/>
            <w:vAlign w:val="center"/>
          </w:tcPr>
          <w:p w14:paraId="4488C481">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信息网络及软件购</w:t>
            </w:r>
            <w:r>
              <w:rPr>
                <w:rFonts w:hint="default" w:ascii="仿宋" w:hAnsi="仿宋" w:eastAsia="仿宋" w:cs="仿宋"/>
                <w:color w:val="000000"/>
                <w:kern w:val="0"/>
                <w:sz w:val="32"/>
                <w:szCs w:val="32"/>
                <w:lang w:val="en-US" w:eastAsia="zh-CN" w:bidi="ar-SA"/>
              </w:rPr>
              <w:br w:type="textWrapping"/>
            </w:r>
            <w:r>
              <w:rPr>
                <w:rFonts w:hint="default" w:ascii="仿宋" w:hAnsi="仿宋" w:eastAsia="仿宋" w:cs="仿宋"/>
                <w:color w:val="000000"/>
                <w:kern w:val="0"/>
                <w:sz w:val="32"/>
                <w:szCs w:val="32"/>
                <w:lang w:val="en-US" w:eastAsia="zh-CN" w:bidi="ar-SA"/>
              </w:rPr>
              <w:t>置更新经费</w:t>
            </w:r>
          </w:p>
        </w:tc>
        <w:tc>
          <w:tcPr>
            <w:tcW w:w="14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F12F03">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0</w:t>
            </w:r>
          </w:p>
        </w:tc>
        <w:tc>
          <w:tcPr>
            <w:tcW w:w="13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E870D7">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0</w:t>
            </w:r>
          </w:p>
        </w:tc>
        <w:tc>
          <w:tcPr>
            <w:tcW w:w="10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D7E056D">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减少</w:t>
            </w:r>
          </w:p>
        </w:tc>
        <w:tc>
          <w:tcPr>
            <w:tcW w:w="167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0BD0B4">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0</w:t>
            </w:r>
          </w:p>
        </w:tc>
        <w:tc>
          <w:tcPr>
            <w:tcW w:w="12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48502E">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0</w:t>
            </w:r>
          </w:p>
        </w:tc>
        <w:tc>
          <w:tcPr>
            <w:tcW w:w="118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A85FE7">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持平</w:t>
            </w:r>
          </w:p>
        </w:tc>
      </w:tr>
      <w:tr w14:paraId="47A68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5" w:type="dxa"/>
            <w:tcBorders>
              <w:top w:val="single" w:color="auto" w:sz="4" w:space="0"/>
              <w:left w:val="single" w:color="auto" w:sz="4" w:space="0"/>
              <w:bottom w:val="single" w:color="auto" w:sz="4" w:space="0"/>
              <w:right w:val="single" w:color="auto" w:sz="4" w:space="0"/>
            </w:tcBorders>
            <w:shd w:val="clear" w:color="auto" w:fill="auto"/>
            <w:noWrap/>
            <w:vAlign w:val="bottom"/>
          </w:tcPr>
          <w:p w14:paraId="17FCA8BB">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8</w:t>
            </w:r>
          </w:p>
        </w:tc>
        <w:tc>
          <w:tcPr>
            <w:tcW w:w="1515" w:type="dxa"/>
            <w:tcBorders>
              <w:top w:val="single" w:color="auto" w:sz="4" w:space="0"/>
              <w:left w:val="single" w:color="auto" w:sz="4" w:space="0"/>
              <w:bottom w:val="single" w:color="auto" w:sz="4" w:space="0"/>
              <w:right w:val="single" w:color="auto" w:sz="4" w:space="0"/>
            </w:tcBorders>
            <w:shd w:val="clear" w:color="auto" w:fill="auto"/>
            <w:vAlign w:val="center"/>
          </w:tcPr>
          <w:p w14:paraId="02E21D68">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课题经费</w:t>
            </w:r>
          </w:p>
        </w:tc>
        <w:tc>
          <w:tcPr>
            <w:tcW w:w="14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14B449">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0</w:t>
            </w:r>
          </w:p>
        </w:tc>
        <w:tc>
          <w:tcPr>
            <w:tcW w:w="13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26EC19">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0</w:t>
            </w:r>
          </w:p>
        </w:tc>
        <w:tc>
          <w:tcPr>
            <w:tcW w:w="10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B4E061">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减少</w:t>
            </w:r>
          </w:p>
        </w:tc>
        <w:tc>
          <w:tcPr>
            <w:tcW w:w="167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939064">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0</w:t>
            </w:r>
          </w:p>
        </w:tc>
        <w:tc>
          <w:tcPr>
            <w:tcW w:w="12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DBDFA9">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0</w:t>
            </w:r>
          </w:p>
        </w:tc>
        <w:tc>
          <w:tcPr>
            <w:tcW w:w="118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7CEBBC">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持平</w:t>
            </w:r>
          </w:p>
        </w:tc>
      </w:tr>
      <w:tr w14:paraId="1EE02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55"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41DE74F">
            <w:pPr>
              <w:keepNext w:val="0"/>
              <w:keepLines w:val="0"/>
              <w:pageBreakBefore w:val="0"/>
              <w:widowControl/>
              <w:suppressLineNumbers w:val="0"/>
              <w:kinsoku/>
              <w:wordWrap/>
              <w:overflowPunct/>
              <w:topLinePunct w:val="0"/>
              <w:autoSpaceDE/>
              <w:autoSpaceDN/>
              <w:bidi w:val="0"/>
              <w:spacing w:line="480" w:lineRule="exact"/>
              <w:jc w:val="center"/>
              <w:textAlignment w:val="bottom"/>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9</w:t>
            </w:r>
          </w:p>
        </w:tc>
        <w:tc>
          <w:tcPr>
            <w:tcW w:w="1515" w:type="dxa"/>
            <w:tcBorders>
              <w:top w:val="single" w:color="auto" w:sz="4" w:space="0"/>
              <w:left w:val="single" w:color="auto" w:sz="4" w:space="0"/>
              <w:bottom w:val="single" w:color="auto" w:sz="4" w:space="0"/>
              <w:right w:val="single" w:color="auto" w:sz="4" w:space="0"/>
            </w:tcBorders>
            <w:shd w:val="clear" w:color="auto" w:fill="auto"/>
            <w:vAlign w:val="center"/>
          </w:tcPr>
          <w:p w14:paraId="1D72AF90">
            <w:pPr>
              <w:keepNext w:val="0"/>
              <w:keepLines w:val="0"/>
              <w:pageBreakBefore w:val="0"/>
              <w:widowControl/>
              <w:suppressLineNumbers w:val="0"/>
              <w:kinsoku/>
              <w:wordWrap/>
              <w:overflowPunct/>
              <w:topLinePunct w:val="0"/>
              <w:autoSpaceDE/>
              <w:autoSpaceDN/>
              <w:bidi w:val="0"/>
              <w:spacing w:line="480" w:lineRule="exact"/>
              <w:ind w:left="0" w:leftChars="0" w:firstLine="0" w:firstLineChars="0"/>
              <w:jc w:val="center"/>
              <w:textAlignment w:val="bottom"/>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合计</w:t>
            </w:r>
          </w:p>
        </w:tc>
        <w:tc>
          <w:tcPr>
            <w:tcW w:w="14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F75EAC6">
            <w:pPr>
              <w:keepNext w:val="0"/>
              <w:keepLines w:val="0"/>
              <w:pageBreakBefore w:val="0"/>
              <w:widowControl/>
              <w:suppressLineNumbers w:val="0"/>
              <w:kinsoku/>
              <w:wordWrap/>
              <w:overflowPunct/>
              <w:topLinePunct w:val="0"/>
              <w:autoSpaceDE/>
              <w:autoSpaceDN/>
              <w:bidi w:val="0"/>
              <w:spacing w:line="480" w:lineRule="exact"/>
              <w:ind w:left="0" w:leftChars="0" w:firstLine="0" w:firstLineChars="0"/>
              <w:jc w:val="center"/>
              <w:textAlignment w:val="bottom"/>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299.48</w:t>
            </w:r>
          </w:p>
        </w:tc>
        <w:tc>
          <w:tcPr>
            <w:tcW w:w="13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806945">
            <w:pPr>
              <w:keepNext w:val="0"/>
              <w:keepLines w:val="0"/>
              <w:pageBreakBefore w:val="0"/>
              <w:widowControl/>
              <w:suppressLineNumbers w:val="0"/>
              <w:kinsoku/>
              <w:wordWrap/>
              <w:overflowPunct/>
              <w:topLinePunct w:val="0"/>
              <w:autoSpaceDE/>
              <w:autoSpaceDN/>
              <w:bidi w:val="0"/>
              <w:spacing w:line="480" w:lineRule="exact"/>
              <w:ind w:left="0" w:leftChars="0" w:firstLine="0" w:firstLineChars="0"/>
              <w:jc w:val="center"/>
              <w:textAlignment w:val="bottom"/>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203.79</w:t>
            </w:r>
          </w:p>
        </w:tc>
        <w:tc>
          <w:tcPr>
            <w:tcW w:w="10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6CDECA">
            <w:pPr>
              <w:keepNext w:val="0"/>
              <w:keepLines w:val="0"/>
              <w:pageBreakBefore w:val="0"/>
              <w:widowControl/>
              <w:suppressLineNumbers w:val="0"/>
              <w:kinsoku/>
              <w:wordWrap/>
              <w:overflowPunct/>
              <w:topLinePunct w:val="0"/>
              <w:autoSpaceDE/>
              <w:autoSpaceDN/>
              <w:bidi w:val="0"/>
              <w:spacing w:line="480" w:lineRule="exact"/>
              <w:ind w:left="0" w:leftChars="0" w:firstLine="0" w:firstLineChars="0"/>
              <w:jc w:val="center"/>
              <w:textAlignment w:val="bottom"/>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减少</w:t>
            </w:r>
          </w:p>
        </w:tc>
        <w:tc>
          <w:tcPr>
            <w:tcW w:w="167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D2D792">
            <w:pPr>
              <w:keepNext w:val="0"/>
              <w:keepLines w:val="0"/>
              <w:pageBreakBefore w:val="0"/>
              <w:widowControl/>
              <w:suppressLineNumbers w:val="0"/>
              <w:kinsoku/>
              <w:wordWrap/>
              <w:overflowPunct/>
              <w:topLinePunct w:val="0"/>
              <w:autoSpaceDE/>
              <w:autoSpaceDN/>
              <w:bidi w:val="0"/>
              <w:spacing w:line="480" w:lineRule="exact"/>
              <w:ind w:left="0" w:leftChars="0" w:firstLine="0" w:firstLineChars="0"/>
              <w:jc w:val="center"/>
              <w:textAlignment w:val="bottom"/>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333.65</w:t>
            </w:r>
          </w:p>
        </w:tc>
        <w:tc>
          <w:tcPr>
            <w:tcW w:w="12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245079">
            <w:pPr>
              <w:keepNext w:val="0"/>
              <w:keepLines w:val="0"/>
              <w:pageBreakBefore w:val="0"/>
              <w:widowControl/>
              <w:suppressLineNumbers w:val="0"/>
              <w:kinsoku/>
              <w:wordWrap/>
              <w:overflowPunct/>
              <w:topLinePunct w:val="0"/>
              <w:autoSpaceDE/>
              <w:autoSpaceDN/>
              <w:bidi w:val="0"/>
              <w:spacing w:line="480" w:lineRule="exact"/>
              <w:ind w:left="0" w:leftChars="0" w:firstLine="0" w:firstLineChars="0"/>
              <w:jc w:val="center"/>
              <w:textAlignment w:val="bottom"/>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203.04</w:t>
            </w:r>
          </w:p>
        </w:tc>
        <w:tc>
          <w:tcPr>
            <w:tcW w:w="118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883DAB">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减少</w:t>
            </w:r>
          </w:p>
        </w:tc>
      </w:tr>
    </w:tbl>
    <w:p w14:paraId="63F0A17B">
      <w:pPr>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一般性支出财政拨款年初预算较上年减少，一般性支出财政拨款预算执行数较上年减少，但差旅费、办公费超2024年年初预算；公用经费调整使用多造成财政支出绩效过程管理不规范。</w:t>
      </w:r>
    </w:p>
    <w:p w14:paraId="5C669024">
      <w:pPr>
        <w:pageBreakBefore w:val="0"/>
        <w:widowControl w:val="0"/>
        <w:kinsoku/>
        <w:wordWrap/>
        <w:overflowPunct/>
        <w:topLinePunct w:val="0"/>
        <w:autoSpaceDE/>
        <w:autoSpaceDN/>
        <w:bidi w:val="0"/>
        <w:adjustRightInd/>
        <w:snapToGrid/>
        <w:spacing w:line="480" w:lineRule="exact"/>
        <w:textAlignment w:val="auto"/>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根据评分标准，该项指标扣</w:t>
      </w:r>
      <w:r>
        <w:rPr>
          <w:rFonts w:hint="eastAsia" w:ascii="仿宋" w:hAnsi="仿宋" w:eastAsia="仿宋" w:cs="仿宋"/>
          <w:color w:val="000000"/>
          <w:kern w:val="0"/>
          <w:sz w:val="32"/>
          <w:szCs w:val="32"/>
          <w:lang w:val="en-US" w:eastAsia="zh-CN" w:bidi="ar-SA"/>
        </w:rPr>
        <w:t>2</w:t>
      </w:r>
      <w:r>
        <w:rPr>
          <w:rFonts w:hint="default" w:ascii="仿宋" w:hAnsi="仿宋" w:eastAsia="仿宋" w:cs="仿宋"/>
          <w:color w:val="000000"/>
          <w:kern w:val="0"/>
          <w:sz w:val="32"/>
          <w:szCs w:val="32"/>
          <w:lang w:val="en-US" w:eastAsia="zh-CN" w:bidi="ar-SA"/>
        </w:rPr>
        <w:t>分，得</w:t>
      </w:r>
      <w:r>
        <w:rPr>
          <w:rFonts w:hint="eastAsia" w:ascii="仿宋" w:hAnsi="仿宋" w:eastAsia="仿宋" w:cs="仿宋"/>
          <w:color w:val="000000"/>
          <w:kern w:val="0"/>
          <w:sz w:val="32"/>
          <w:szCs w:val="32"/>
          <w:lang w:val="en-US" w:eastAsia="zh-CN" w:bidi="ar-SA"/>
        </w:rPr>
        <w:t>3</w:t>
      </w:r>
      <w:r>
        <w:rPr>
          <w:rFonts w:hint="default" w:ascii="仿宋" w:hAnsi="仿宋" w:eastAsia="仿宋" w:cs="仿宋"/>
          <w:color w:val="000000"/>
          <w:kern w:val="0"/>
          <w:sz w:val="32"/>
          <w:szCs w:val="32"/>
          <w:lang w:val="en-US" w:eastAsia="zh-CN" w:bidi="ar-SA"/>
        </w:rPr>
        <w:t>分。</w:t>
      </w:r>
    </w:p>
    <w:p w14:paraId="32CB331C">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eastAsia" w:ascii="黑体" w:hAnsi="黑体" w:eastAsia="黑体" w:cs="黑体"/>
          <w:b w:val="0"/>
          <w:bCs w:val="0"/>
          <w:color w:val="000000"/>
          <w:kern w:val="0"/>
          <w:sz w:val="32"/>
          <w:szCs w:val="32"/>
          <w:lang w:val="zh-CN" w:eastAsia="zh-CN" w:bidi="ar-SA"/>
        </w:rPr>
      </w:pPr>
      <w:r>
        <w:rPr>
          <w:rFonts w:hint="default" w:ascii="黑体" w:hAnsi="黑体" w:eastAsia="黑体" w:cs="黑体"/>
          <w:b w:val="0"/>
          <w:bCs w:val="0"/>
          <w:color w:val="000000"/>
          <w:kern w:val="0"/>
          <w:sz w:val="32"/>
          <w:szCs w:val="32"/>
          <w:lang w:val="en-US" w:eastAsia="zh-CN" w:bidi="ar-SA"/>
        </w:rPr>
        <w:t>3</w:t>
      </w:r>
      <w:r>
        <w:rPr>
          <w:rFonts w:hint="eastAsia" w:ascii="黑体" w:hAnsi="黑体" w:eastAsia="黑体" w:cs="黑体"/>
          <w:b w:val="0"/>
          <w:bCs w:val="0"/>
          <w:color w:val="000000"/>
          <w:kern w:val="0"/>
          <w:sz w:val="32"/>
          <w:szCs w:val="32"/>
          <w:lang w:val="en-US" w:eastAsia="zh-CN" w:bidi="ar-SA"/>
        </w:rPr>
        <w:t>．</w:t>
      </w:r>
      <w:r>
        <w:rPr>
          <w:rFonts w:hint="default" w:ascii="黑体" w:hAnsi="黑体" w:eastAsia="黑体" w:cs="黑体"/>
          <w:b w:val="0"/>
          <w:bCs w:val="0"/>
          <w:color w:val="000000"/>
          <w:kern w:val="0"/>
          <w:sz w:val="32"/>
          <w:szCs w:val="32"/>
          <w:lang w:val="zh-CN" w:eastAsia="zh-CN" w:bidi="ar-SA"/>
        </w:rPr>
        <w:t>财务管理</w:t>
      </w:r>
    </w:p>
    <w:p w14:paraId="4C1EC9DA">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eastAsia" w:ascii="黑体" w:hAnsi="黑体" w:eastAsia="黑体" w:cs="黑体"/>
          <w:b w:val="0"/>
          <w:bCs w:val="0"/>
          <w:color w:val="000000"/>
          <w:kern w:val="0"/>
          <w:sz w:val="32"/>
          <w:szCs w:val="32"/>
          <w:lang w:val="zh-CN" w:eastAsia="zh-CN" w:bidi="ar-SA"/>
        </w:rPr>
      </w:pPr>
      <w:r>
        <w:rPr>
          <w:rFonts w:hint="eastAsia" w:ascii="黑体" w:hAnsi="黑体" w:eastAsia="黑体" w:cs="黑体"/>
          <w:b w:val="0"/>
          <w:bCs w:val="0"/>
          <w:color w:val="000000"/>
          <w:kern w:val="0"/>
          <w:sz w:val="32"/>
          <w:szCs w:val="32"/>
          <w:lang w:val="zh-CN" w:eastAsia="zh-CN" w:bidi="ar-SA"/>
        </w:rPr>
        <w:t>（1）财务管理制度</w:t>
      </w:r>
    </w:p>
    <w:p w14:paraId="15E81E68">
      <w:pPr>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 w:hAnsi="仿宋" w:eastAsia="仿宋" w:cs="仿宋"/>
          <w:color w:val="000000"/>
          <w:kern w:val="0"/>
          <w:sz w:val="32"/>
          <w:szCs w:val="32"/>
          <w:lang w:val="zh-CN" w:eastAsia="zh-CN" w:bidi="ar-SA"/>
        </w:rPr>
      </w:pPr>
      <w:r>
        <w:rPr>
          <w:rFonts w:hint="eastAsia" w:ascii="仿宋" w:hAnsi="仿宋" w:eastAsia="仿宋" w:cs="仿宋"/>
          <w:color w:val="000000"/>
          <w:kern w:val="0"/>
          <w:sz w:val="32"/>
          <w:szCs w:val="32"/>
          <w:lang w:val="zh-CN" w:eastAsia="zh-CN" w:bidi="ar-SA"/>
        </w:rPr>
        <w:t>为加强和规范本单位内部控制管理水平和风险防范能力，健全规范内部控制机制，加强廉政风险防控机制建设，本单位2024年在对预算、收支、政府采购、资产、建设项目、合同等各类经济业务活动流程梳理的基础上，依据《中华人民共和国会计法》《中华人民共和国预算法》《中华人民共和国政府采购法》《政府会计制度》《行政事业单位内部控制规范（试行）》《关于全面推进行政事业单位内部控制建设的指导意见》（财会〔2015〕24号）、《四川省财政厅关于印发〈四川省省级行政事业单位内部控制建设指引〉的通知》（川财会〔2019〕37号）等文件编制了《财务内部控制制度》，部门内部财务管理制度等制度机制建立健全，制度得到有效执行。</w:t>
      </w:r>
    </w:p>
    <w:p w14:paraId="3D35C902">
      <w:pPr>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 w:hAnsi="仿宋" w:eastAsia="仿宋" w:cs="仿宋"/>
          <w:color w:val="000000"/>
          <w:kern w:val="0"/>
          <w:sz w:val="32"/>
          <w:szCs w:val="32"/>
          <w:lang w:val="zh-CN" w:eastAsia="zh-CN" w:bidi="ar-SA"/>
        </w:rPr>
      </w:pPr>
      <w:r>
        <w:rPr>
          <w:rFonts w:hint="eastAsia" w:ascii="仿宋" w:hAnsi="仿宋" w:eastAsia="仿宋" w:cs="仿宋"/>
          <w:color w:val="000000"/>
          <w:kern w:val="0"/>
          <w:sz w:val="32"/>
          <w:szCs w:val="32"/>
          <w:lang w:val="zh-CN" w:eastAsia="zh-CN" w:bidi="ar-SA"/>
        </w:rPr>
        <w:t>根据评分标准，该项指标不扣分，得4分。</w:t>
      </w:r>
    </w:p>
    <w:p w14:paraId="7E7FDA5E">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eastAsia" w:ascii="黑体" w:hAnsi="黑体" w:eastAsia="黑体" w:cs="黑体"/>
          <w:b w:val="0"/>
          <w:bCs w:val="0"/>
          <w:color w:val="000000"/>
          <w:kern w:val="0"/>
          <w:sz w:val="32"/>
          <w:szCs w:val="32"/>
          <w:lang w:val="zh-CN" w:eastAsia="zh-CN" w:bidi="ar-SA"/>
        </w:rPr>
      </w:pPr>
      <w:r>
        <w:rPr>
          <w:rFonts w:hint="eastAsia" w:ascii="黑体" w:hAnsi="黑体" w:eastAsia="黑体" w:cs="黑体"/>
          <w:b w:val="0"/>
          <w:bCs w:val="0"/>
          <w:color w:val="000000"/>
          <w:kern w:val="0"/>
          <w:sz w:val="32"/>
          <w:szCs w:val="32"/>
          <w:lang w:val="zh-CN" w:eastAsia="zh-CN" w:bidi="ar-SA"/>
        </w:rPr>
        <w:t>（2）财务岗位设置</w:t>
      </w:r>
    </w:p>
    <w:p w14:paraId="1F041299">
      <w:pPr>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 w:hAnsi="仿宋" w:eastAsia="仿宋" w:cs="仿宋"/>
          <w:color w:val="000000"/>
          <w:kern w:val="0"/>
          <w:sz w:val="32"/>
          <w:szCs w:val="32"/>
          <w:lang w:val="zh-CN" w:eastAsia="zh-CN" w:bidi="ar-SA"/>
        </w:rPr>
      </w:pPr>
      <w:r>
        <w:rPr>
          <w:rFonts w:hint="eastAsia" w:ascii="仿宋" w:hAnsi="仿宋" w:eastAsia="仿宋" w:cs="仿宋"/>
          <w:color w:val="000000"/>
          <w:kern w:val="0"/>
          <w:sz w:val="32"/>
          <w:szCs w:val="32"/>
          <w:lang w:val="zh-CN" w:eastAsia="zh-CN" w:bidi="ar-SA"/>
        </w:rPr>
        <w:t>本单位按照《中华人民共和国会计法》《中华人民共和国预算法》等相关法律，合理设置了单位财务岗位，明确了各岗位职责权限确保工作有序进行，同时，本单位制定的《财务内部控制制度》明确表示了财务收支统一核算管理，会计和出纳岗位分设，出纳人员不得兼管审核、会计档案保管，在财务实际设置过程中，做到了将会计与出纳、审核与执行等岗位分离，形成了相互制约、监督的机制，进而增强了财务数据的准确性，提升了内部控制效能，确保了财务工作的高效与透明。</w:t>
      </w:r>
    </w:p>
    <w:p w14:paraId="4A3B1E5D">
      <w:pPr>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 w:hAnsi="仿宋" w:eastAsia="仿宋" w:cs="仿宋"/>
          <w:color w:val="000000"/>
          <w:kern w:val="0"/>
          <w:sz w:val="32"/>
          <w:szCs w:val="32"/>
          <w:lang w:val="zh-CN" w:eastAsia="zh-CN" w:bidi="ar-SA"/>
        </w:rPr>
      </w:pPr>
      <w:r>
        <w:rPr>
          <w:rFonts w:hint="eastAsia" w:ascii="仿宋" w:hAnsi="仿宋" w:eastAsia="仿宋" w:cs="仿宋"/>
          <w:color w:val="000000"/>
          <w:kern w:val="0"/>
          <w:sz w:val="32"/>
          <w:szCs w:val="32"/>
          <w:lang w:val="zh-CN" w:eastAsia="zh-CN" w:bidi="ar-SA"/>
        </w:rPr>
        <w:t>根据评分标准，该项指标不扣分，得2分。</w:t>
      </w:r>
    </w:p>
    <w:p w14:paraId="5DB515A3">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eastAsia" w:ascii="黑体" w:hAnsi="黑体" w:eastAsia="黑体" w:cs="黑体"/>
          <w:b w:val="0"/>
          <w:bCs w:val="0"/>
          <w:color w:val="000000"/>
          <w:kern w:val="0"/>
          <w:sz w:val="32"/>
          <w:szCs w:val="32"/>
          <w:lang w:val="zh-CN" w:eastAsia="zh-CN" w:bidi="ar-SA"/>
        </w:rPr>
      </w:pPr>
      <w:r>
        <w:rPr>
          <w:rFonts w:hint="eastAsia" w:ascii="黑体" w:hAnsi="黑体" w:eastAsia="黑体" w:cs="黑体"/>
          <w:b w:val="0"/>
          <w:bCs w:val="0"/>
          <w:color w:val="000000"/>
          <w:kern w:val="0"/>
          <w:sz w:val="32"/>
          <w:szCs w:val="32"/>
          <w:lang w:val="zh-CN" w:eastAsia="zh-CN" w:bidi="ar-SA"/>
        </w:rPr>
        <w:t>（3）资金使用规范</w:t>
      </w:r>
    </w:p>
    <w:p w14:paraId="3220EB0B">
      <w:pPr>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 w:hAnsi="仿宋" w:eastAsia="仿宋" w:cs="仿宋"/>
          <w:color w:val="000000"/>
          <w:kern w:val="0"/>
          <w:sz w:val="32"/>
          <w:szCs w:val="32"/>
          <w:lang w:val="zh-CN" w:eastAsia="zh-CN" w:bidi="ar-SA"/>
        </w:rPr>
      </w:pPr>
      <w:r>
        <w:rPr>
          <w:rFonts w:hint="eastAsia" w:ascii="仿宋" w:hAnsi="仿宋" w:eastAsia="仿宋" w:cs="仿宋"/>
          <w:color w:val="000000"/>
          <w:kern w:val="0"/>
          <w:sz w:val="32"/>
          <w:szCs w:val="32"/>
          <w:lang w:val="zh-CN" w:eastAsia="zh-CN" w:bidi="ar-SA"/>
        </w:rPr>
        <w:t>本单位严格按照已制定的内部控制制度文件和国家财经法规要求使用资金，资金使用符合相关财务管理制度规定，资金的拨付有完整的审批程序和手续，对项目的重大开支进行了评估论证，资金使用符合部门预算批复的用途，不存在截留、挤占、挪用、虚列支出等情况。</w:t>
      </w:r>
    </w:p>
    <w:p w14:paraId="74C597AC">
      <w:pPr>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color w:val="000000"/>
          <w:kern w:val="0"/>
          <w:sz w:val="32"/>
          <w:szCs w:val="32"/>
          <w:lang w:val="zh-CN" w:eastAsia="zh-CN" w:bidi="ar-SA"/>
        </w:rPr>
      </w:pPr>
      <w:r>
        <w:rPr>
          <w:rFonts w:hint="eastAsia" w:ascii="仿宋" w:hAnsi="仿宋" w:eastAsia="仿宋" w:cs="仿宋"/>
          <w:color w:val="000000"/>
          <w:kern w:val="0"/>
          <w:sz w:val="32"/>
          <w:szCs w:val="32"/>
          <w:lang w:val="zh-CN" w:eastAsia="zh-CN" w:bidi="ar-SA"/>
        </w:rPr>
        <w:t>根据评分标准，该项指标不扣分，得4分。</w:t>
      </w:r>
    </w:p>
    <w:p w14:paraId="35B74092">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eastAsia" w:ascii="黑体" w:hAnsi="黑体" w:eastAsia="黑体" w:cs="黑体"/>
          <w:b w:val="0"/>
          <w:bCs w:val="0"/>
          <w:color w:val="000000"/>
          <w:kern w:val="0"/>
          <w:sz w:val="32"/>
          <w:szCs w:val="32"/>
          <w:lang w:val="zh-CN" w:eastAsia="zh-CN" w:bidi="ar-SA"/>
        </w:rPr>
      </w:pPr>
      <w:r>
        <w:rPr>
          <w:rFonts w:hint="eastAsia" w:ascii="黑体" w:hAnsi="黑体" w:eastAsia="黑体" w:cs="黑体"/>
          <w:b w:val="0"/>
          <w:bCs w:val="0"/>
          <w:color w:val="000000"/>
          <w:kern w:val="0"/>
          <w:sz w:val="32"/>
          <w:szCs w:val="32"/>
          <w:lang w:val="en-US" w:eastAsia="zh-CN" w:bidi="ar-SA"/>
        </w:rPr>
        <w:t>4．</w:t>
      </w:r>
      <w:r>
        <w:rPr>
          <w:rFonts w:hint="eastAsia" w:ascii="黑体" w:hAnsi="黑体" w:eastAsia="黑体" w:cs="黑体"/>
          <w:b w:val="0"/>
          <w:bCs w:val="0"/>
          <w:color w:val="000000"/>
          <w:kern w:val="0"/>
          <w:sz w:val="32"/>
          <w:szCs w:val="32"/>
          <w:lang w:val="zh-CN" w:eastAsia="zh-CN" w:bidi="ar-SA"/>
        </w:rPr>
        <w:t>资产管理</w:t>
      </w:r>
    </w:p>
    <w:p w14:paraId="626A5EC5">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eastAsia" w:ascii="黑体" w:hAnsi="黑体" w:eastAsia="黑体" w:cs="黑体"/>
          <w:b w:val="0"/>
          <w:bCs w:val="0"/>
          <w:color w:val="000000"/>
          <w:kern w:val="0"/>
          <w:sz w:val="32"/>
          <w:szCs w:val="32"/>
          <w:lang w:val="zh-CN" w:eastAsia="zh-CN" w:bidi="ar-SA"/>
        </w:rPr>
      </w:pPr>
      <w:r>
        <w:rPr>
          <w:rFonts w:hint="eastAsia" w:ascii="黑体" w:hAnsi="黑体" w:eastAsia="黑体" w:cs="黑体"/>
          <w:b w:val="0"/>
          <w:bCs w:val="0"/>
          <w:color w:val="000000"/>
          <w:kern w:val="0"/>
          <w:sz w:val="32"/>
          <w:szCs w:val="32"/>
          <w:lang w:val="zh-CN" w:eastAsia="zh-CN" w:bidi="ar-SA"/>
        </w:rPr>
        <w:t>（1）人均资产变化率</w:t>
      </w:r>
    </w:p>
    <w:p w14:paraId="14DFF57F">
      <w:pPr>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 w:hAnsi="仿宋" w:eastAsia="仿宋" w:cs="仿宋"/>
          <w:color w:val="000000"/>
          <w:kern w:val="0"/>
          <w:sz w:val="32"/>
          <w:szCs w:val="32"/>
          <w:lang w:val="zh-CN" w:eastAsia="zh-CN" w:bidi="ar-SA"/>
        </w:rPr>
      </w:pPr>
      <w:r>
        <w:rPr>
          <w:rFonts w:hint="eastAsia" w:ascii="仿宋" w:hAnsi="仿宋" w:eastAsia="仿宋" w:cs="仿宋"/>
          <w:color w:val="000000"/>
          <w:kern w:val="0"/>
          <w:sz w:val="32"/>
          <w:szCs w:val="32"/>
          <w:lang w:val="zh-CN" w:eastAsia="zh-CN" w:bidi="ar-SA"/>
        </w:rPr>
        <w:t>本单位2023年末实有在编在职人数为</w:t>
      </w:r>
      <w:r>
        <w:rPr>
          <w:rFonts w:hint="eastAsia" w:ascii="仿宋" w:hAnsi="仿宋" w:eastAsia="仿宋" w:cs="仿宋"/>
          <w:color w:val="000000"/>
          <w:kern w:val="0"/>
          <w:sz w:val="32"/>
          <w:szCs w:val="32"/>
          <w:lang w:val="en-US" w:eastAsia="zh-CN" w:bidi="ar-SA"/>
        </w:rPr>
        <w:t>80</w:t>
      </w:r>
      <w:r>
        <w:rPr>
          <w:rFonts w:hint="eastAsia" w:ascii="仿宋" w:hAnsi="仿宋" w:eastAsia="仿宋" w:cs="仿宋"/>
          <w:color w:val="000000"/>
          <w:kern w:val="0"/>
          <w:sz w:val="32"/>
          <w:szCs w:val="32"/>
          <w:lang w:val="zh-CN" w:eastAsia="zh-CN" w:bidi="ar-SA"/>
        </w:rPr>
        <w:t>人，固定资产和无形资产期末账面值净值合计</w:t>
      </w:r>
      <w:r>
        <w:rPr>
          <w:rFonts w:hint="eastAsia" w:ascii="仿宋" w:hAnsi="仿宋" w:eastAsia="仿宋" w:cs="仿宋"/>
          <w:color w:val="000000"/>
          <w:kern w:val="0"/>
          <w:sz w:val="32"/>
          <w:szCs w:val="32"/>
          <w:lang w:val="en-US" w:eastAsia="zh-CN" w:bidi="ar-SA"/>
        </w:rPr>
        <w:t>14,110.50</w:t>
      </w:r>
      <w:r>
        <w:rPr>
          <w:rFonts w:hint="eastAsia" w:ascii="仿宋" w:hAnsi="仿宋" w:eastAsia="仿宋" w:cs="仿宋"/>
          <w:color w:val="000000"/>
          <w:kern w:val="0"/>
          <w:sz w:val="32"/>
          <w:szCs w:val="32"/>
          <w:lang w:val="zh-CN" w:eastAsia="zh-CN" w:bidi="ar-SA"/>
        </w:rPr>
        <w:t>万元；2024年末实有在职在编人数为</w:t>
      </w:r>
      <w:r>
        <w:rPr>
          <w:rFonts w:hint="eastAsia" w:ascii="仿宋" w:hAnsi="仿宋" w:eastAsia="仿宋" w:cs="仿宋"/>
          <w:color w:val="000000"/>
          <w:kern w:val="0"/>
          <w:sz w:val="32"/>
          <w:szCs w:val="32"/>
          <w:lang w:val="en-US" w:eastAsia="zh-CN" w:bidi="ar-SA"/>
        </w:rPr>
        <w:t>79</w:t>
      </w:r>
      <w:r>
        <w:rPr>
          <w:rFonts w:hint="eastAsia" w:ascii="仿宋" w:hAnsi="仿宋" w:eastAsia="仿宋" w:cs="仿宋"/>
          <w:color w:val="000000"/>
          <w:kern w:val="0"/>
          <w:sz w:val="32"/>
          <w:szCs w:val="32"/>
          <w:lang w:val="zh-CN" w:eastAsia="zh-CN" w:bidi="ar-SA"/>
        </w:rPr>
        <w:t>人，固定资产和无形资产净值合计</w:t>
      </w:r>
      <w:r>
        <w:rPr>
          <w:rFonts w:hint="eastAsia" w:ascii="仿宋" w:hAnsi="仿宋" w:eastAsia="仿宋" w:cs="仿宋"/>
          <w:color w:val="000000"/>
          <w:kern w:val="0"/>
          <w:sz w:val="32"/>
          <w:szCs w:val="32"/>
          <w:lang w:val="en-US" w:eastAsia="zh-CN" w:bidi="ar-SA"/>
        </w:rPr>
        <w:t>14,110.50</w:t>
      </w:r>
      <w:r>
        <w:rPr>
          <w:rFonts w:hint="eastAsia" w:ascii="仿宋" w:hAnsi="仿宋" w:eastAsia="仿宋" w:cs="仿宋"/>
          <w:color w:val="000000"/>
          <w:kern w:val="0"/>
          <w:sz w:val="32"/>
          <w:szCs w:val="32"/>
          <w:lang w:val="zh-CN" w:eastAsia="zh-CN" w:bidi="ar-SA"/>
        </w:rPr>
        <w:t>万元。人均占有资产及人均资产变化率计算公式分别为“（固定资产净值+无形资产净值)/在职人数、(当年人均资产-上年人均资产)/上年人均资产”。故本单位</w:t>
      </w:r>
      <w:r>
        <w:rPr>
          <w:rFonts w:hint="eastAsia" w:ascii="仿宋" w:hAnsi="仿宋" w:eastAsia="仿宋" w:cs="仿宋"/>
          <w:color w:val="000000"/>
          <w:kern w:val="0"/>
          <w:sz w:val="32"/>
          <w:szCs w:val="32"/>
          <w:lang w:val="en-US" w:eastAsia="zh-CN" w:bidi="ar-SA"/>
        </w:rPr>
        <w:t>2023</w:t>
      </w:r>
      <w:r>
        <w:rPr>
          <w:rFonts w:hint="eastAsia" w:ascii="仿宋" w:hAnsi="仿宋" w:eastAsia="仿宋" w:cs="仿宋"/>
          <w:color w:val="000000"/>
          <w:kern w:val="0"/>
          <w:sz w:val="32"/>
          <w:szCs w:val="32"/>
          <w:lang w:val="zh-CN" w:eastAsia="zh-CN" w:bidi="ar-SA"/>
        </w:rPr>
        <w:t>、2024年人均占有资产分别为</w:t>
      </w:r>
      <w:r>
        <w:rPr>
          <w:rFonts w:hint="eastAsia" w:ascii="仿宋" w:hAnsi="仿宋" w:eastAsia="仿宋" w:cs="仿宋"/>
          <w:color w:val="000000"/>
          <w:kern w:val="0"/>
          <w:sz w:val="32"/>
          <w:szCs w:val="32"/>
          <w:lang w:val="en-US" w:eastAsia="zh-CN" w:bidi="ar-SA"/>
        </w:rPr>
        <w:t>176.38</w:t>
      </w:r>
      <w:r>
        <w:rPr>
          <w:rFonts w:hint="eastAsia" w:ascii="仿宋" w:hAnsi="仿宋" w:eastAsia="仿宋" w:cs="仿宋"/>
          <w:color w:val="000000"/>
          <w:kern w:val="0"/>
          <w:sz w:val="32"/>
          <w:szCs w:val="32"/>
          <w:lang w:val="zh-CN" w:eastAsia="zh-CN" w:bidi="ar-SA"/>
        </w:rPr>
        <w:t>万元/人、</w:t>
      </w:r>
      <w:r>
        <w:rPr>
          <w:rFonts w:hint="eastAsia" w:ascii="仿宋" w:hAnsi="仿宋" w:eastAsia="仿宋" w:cs="仿宋"/>
          <w:color w:val="000000"/>
          <w:kern w:val="0"/>
          <w:sz w:val="32"/>
          <w:szCs w:val="32"/>
          <w:lang w:val="en-US" w:eastAsia="zh-CN" w:bidi="ar-SA"/>
        </w:rPr>
        <w:t>178.61</w:t>
      </w:r>
      <w:r>
        <w:rPr>
          <w:rFonts w:hint="eastAsia" w:ascii="仿宋" w:hAnsi="仿宋" w:eastAsia="仿宋" w:cs="仿宋"/>
          <w:color w:val="000000"/>
          <w:kern w:val="0"/>
          <w:sz w:val="32"/>
          <w:szCs w:val="32"/>
          <w:lang w:val="zh-CN" w:eastAsia="zh-CN" w:bidi="ar-SA"/>
        </w:rPr>
        <w:t>万元/人。</w:t>
      </w:r>
    </w:p>
    <w:p w14:paraId="4310F5A9">
      <w:pPr>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zh-CN" w:eastAsia="zh-CN" w:bidi="ar-SA"/>
        </w:rPr>
        <w:t>综上，2024年本单位人均资产变化率为</w:t>
      </w:r>
      <w:r>
        <w:rPr>
          <w:rFonts w:hint="eastAsia" w:ascii="仿宋" w:hAnsi="仿宋" w:eastAsia="仿宋" w:cs="仿宋"/>
          <w:color w:val="000000"/>
          <w:kern w:val="0"/>
          <w:sz w:val="32"/>
          <w:szCs w:val="32"/>
          <w:lang w:val="en-US" w:eastAsia="zh-CN" w:bidi="ar-SA"/>
        </w:rPr>
        <w:t>1.26</w:t>
      </w:r>
      <w:r>
        <w:rPr>
          <w:rFonts w:hint="eastAsia" w:ascii="仿宋" w:hAnsi="仿宋" w:eastAsia="仿宋" w:cs="仿宋"/>
          <w:color w:val="000000"/>
          <w:kern w:val="0"/>
          <w:sz w:val="32"/>
          <w:szCs w:val="32"/>
          <w:lang w:val="zh-CN" w:eastAsia="zh-CN" w:bidi="ar-SA"/>
        </w:rPr>
        <w:t>%，阿坝州州直行政事业单位2024年人均资产变化率24.28%，2024年本单位人均资产变化率</w:t>
      </w:r>
      <w:r>
        <w:rPr>
          <w:rFonts w:hint="eastAsia" w:ascii="仿宋" w:hAnsi="仿宋" w:eastAsia="仿宋" w:cs="仿宋"/>
          <w:color w:val="000000"/>
          <w:kern w:val="0"/>
          <w:sz w:val="32"/>
          <w:szCs w:val="32"/>
          <w:lang w:val="en-US" w:eastAsia="zh-CN" w:bidi="ar-SA"/>
        </w:rPr>
        <w:t>小于</w:t>
      </w:r>
      <w:r>
        <w:rPr>
          <w:rFonts w:hint="eastAsia" w:ascii="仿宋" w:hAnsi="仿宋" w:eastAsia="仿宋" w:cs="仿宋"/>
          <w:color w:val="000000"/>
          <w:kern w:val="0"/>
          <w:sz w:val="32"/>
          <w:szCs w:val="32"/>
          <w:lang w:val="zh-CN" w:eastAsia="zh-CN" w:bidi="ar-SA"/>
        </w:rPr>
        <w:t>州直行政事业单位人均资产变化率，</w:t>
      </w:r>
      <w:r>
        <w:rPr>
          <w:rFonts w:hint="eastAsia" w:ascii="仿宋" w:hAnsi="仿宋" w:eastAsia="仿宋" w:cs="仿宋"/>
          <w:color w:val="000000"/>
          <w:kern w:val="0"/>
          <w:sz w:val="32"/>
          <w:szCs w:val="32"/>
          <w:lang w:val="en-US" w:eastAsia="zh-CN" w:bidi="ar-SA"/>
        </w:rPr>
        <w:t>得1.5分</w:t>
      </w:r>
      <w:r>
        <w:rPr>
          <w:rFonts w:hint="eastAsia" w:ascii="仿宋" w:hAnsi="仿宋" w:eastAsia="仿宋" w:cs="仿宋"/>
          <w:color w:val="000000"/>
          <w:kern w:val="0"/>
          <w:sz w:val="32"/>
          <w:szCs w:val="32"/>
          <w:lang w:val="zh-CN" w:eastAsia="zh-CN" w:bidi="ar-SA"/>
        </w:rPr>
        <w:t>；</w:t>
      </w:r>
      <w:r>
        <w:rPr>
          <w:rFonts w:hint="eastAsia" w:ascii="仿宋" w:hAnsi="仿宋" w:eastAsia="仿宋" w:cs="仿宋"/>
          <w:color w:val="000000"/>
          <w:kern w:val="0"/>
          <w:sz w:val="32"/>
          <w:szCs w:val="32"/>
          <w:lang w:val="en-US" w:eastAsia="zh-CN" w:bidi="ar-SA"/>
        </w:rPr>
        <w:t>阿坝州</w:t>
      </w:r>
      <w:r>
        <w:rPr>
          <w:rFonts w:hint="eastAsia" w:ascii="仿宋" w:hAnsi="仿宋" w:eastAsia="仿宋" w:cs="仿宋"/>
          <w:color w:val="000000"/>
          <w:kern w:val="0"/>
          <w:sz w:val="32"/>
          <w:szCs w:val="32"/>
          <w:lang w:val="zh-CN" w:eastAsia="zh-CN" w:bidi="ar-SA"/>
        </w:rPr>
        <w:t>州级2024年财政收入增长率</w:t>
      </w:r>
      <w:r>
        <w:rPr>
          <w:rFonts w:hint="eastAsia" w:ascii="仿宋" w:hAnsi="仿宋" w:eastAsia="仿宋" w:cs="仿宋"/>
          <w:color w:val="000000"/>
          <w:kern w:val="0"/>
          <w:sz w:val="32"/>
          <w:szCs w:val="32"/>
          <w:lang w:val="en-US" w:eastAsia="zh-CN" w:bidi="ar-SA"/>
        </w:rPr>
        <w:t>为</w:t>
      </w:r>
      <w:r>
        <w:rPr>
          <w:rFonts w:hint="eastAsia" w:ascii="仿宋" w:hAnsi="仿宋" w:eastAsia="仿宋" w:cs="仿宋"/>
          <w:color w:val="000000"/>
          <w:kern w:val="0"/>
          <w:sz w:val="32"/>
          <w:szCs w:val="32"/>
          <w:lang w:val="zh-CN" w:eastAsia="zh-CN" w:bidi="ar-SA"/>
        </w:rPr>
        <w:t>-30.5%，本单位人均资产变化率</w:t>
      </w:r>
      <w:r>
        <w:rPr>
          <w:rFonts w:hint="eastAsia" w:ascii="仿宋" w:hAnsi="仿宋" w:eastAsia="仿宋" w:cs="仿宋"/>
          <w:color w:val="000000"/>
          <w:kern w:val="0"/>
          <w:sz w:val="32"/>
          <w:szCs w:val="32"/>
          <w:lang w:val="en-US" w:eastAsia="zh-CN" w:bidi="ar-SA"/>
        </w:rPr>
        <w:t>大于2倍</w:t>
      </w:r>
      <w:r>
        <w:rPr>
          <w:rFonts w:hint="eastAsia" w:ascii="仿宋" w:hAnsi="仿宋" w:eastAsia="仿宋" w:cs="仿宋"/>
          <w:color w:val="000000"/>
          <w:kern w:val="0"/>
          <w:sz w:val="32"/>
          <w:szCs w:val="32"/>
          <w:lang w:val="zh-CN" w:eastAsia="zh-CN" w:bidi="ar-SA"/>
        </w:rPr>
        <w:t>州级2024年财政收入增长率</w:t>
      </w:r>
      <w:r>
        <w:rPr>
          <w:rFonts w:hint="eastAsia" w:ascii="仿宋" w:hAnsi="仿宋" w:eastAsia="仿宋" w:cs="仿宋"/>
          <w:color w:val="000000"/>
          <w:kern w:val="0"/>
          <w:sz w:val="32"/>
          <w:szCs w:val="32"/>
          <w:lang w:val="en-US" w:eastAsia="zh-CN" w:bidi="ar-SA"/>
        </w:rPr>
        <w:t>，不得分。</w:t>
      </w:r>
    </w:p>
    <w:p w14:paraId="3E854368">
      <w:pPr>
        <w:pageBreakBefore w:val="0"/>
        <w:widowControl w:val="0"/>
        <w:kinsoku/>
        <w:wordWrap/>
        <w:overflowPunct/>
        <w:topLinePunct w:val="0"/>
        <w:autoSpaceDE/>
        <w:autoSpaceDN/>
        <w:bidi w:val="0"/>
        <w:adjustRightInd/>
        <w:snapToGrid/>
        <w:spacing w:line="480" w:lineRule="exact"/>
        <w:ind w:firstLine="640" w:firstLineChars="200"/>
        <w:textAlignment w:val="auto"/>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zh-CN" w:eastAsia="zh-CN" w:bidi="ar-SA"/>
        </w:rPr>
        <w:t>根据评分标准，该项指标</w:t>
      </w:r>
      <w:r>
        <w:rPr>
          <w:rFonts w:hint="eastAsia" w:ascii="仿宋" w:hAnsi="仿宋" w:eastAsia="仿宋" w:cs="仿宋"/>
          <w:color w:val="000000"/>
          <w:kern w:val="0"/>
          <w:sz w:val="32"/>
          <w:szCs w:val="32"/>
          <w:lang w:val="en-US" w:eastAsia="zh-CN" w:bidi="ar-SA"/>
        </w:rPr>
        <w:t>不</w:t>
      </w:r>
      <w:r>
        <w:rPr>
          <w:rFonts w:hint="eastAsia" w:ascii="仿宋" w:hAnsi="仿宋" w:eastAsia="仿宋" w:cs="仿宋"/>
          <w:color w:val="000000"/>
          <w:kern w:val="0"/>
          <w:sz w:val="32"/>
          <w:szCs w:val="32"/>
          <w:lang w:val="zh-CN" w:eastAsia="zh-CN" w:bidi="ar-SA"/>
        </w:rPr>
        <w:t>扣分，得</w:t>
      </w:r>
      <w:r>
        <w:rPr>
          <w:rFonts w:hint="eastAsia" w:ascii="仿宋" w:hAnsi="仿宋" w:eastAsia="仿宋" w:cs="仿宋"/>
          <w:color w:val="000000"/>
          <w:kern w:val="0"/>
          <w:sz w:val="32"/>
          <w:szCs w:val="32"/>
          <w:lang w:val="en-US" w:eastAsia="zh-CN" w:bidi="ar-SA"/>
        </w:rPr>
        <w:t>1.5</w:t>
      </w:r>
      <w:r>
        <w:rPr>
          <w:rFonts w:hint="eastAsia" w:ascii="仿宋" w:hAnsi="仿宋" w:eastAsia="仿宋" w:cs="仿宋"/>
          <w:color w:val="000000"/>
          <w:kern w:val="0"/>
          <w:sz w:val="32"/>
          <w:szCs w:val="32"/>
          <w:lang w:val="zh-CN" w:eastAsia="zh-CN" w:bidi="ar-SA"/>
        </w:rPr>
        <w:t>分。</w:t>
      </w:r>
    </w:p>
    <w:p w14:paraId="25916E67">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default" w:ascii="黑体" w:hAnsi="黑体" w:eastAsia="黑体" w:cs="黑体"/>
          <w:b w:val="0"/>
          <w:bCs w:val="0"/>
          <w:color w:val="000000"/>
          <w:kern w:val="0"/>
          <w:sz w:val="32"/>
          <w:szCs w:val="32"/>
          <w:lang w:val="en-US" w:eastAsia="zh-CN" w:bidi="ar-SA"/>
        </w:rPr>
      </w:pPr>
      <w:r>
        <w:rPr>
          <w:rFonts w:hint="eastAsia" w:ascii="黑体" w:hAnsi="黑体" w:eastAsia="黑体" w:cs="黑体"/>
          <w:b w:val="0"/>
          <w:bCs w:val="0"/>
          <w:color w:val="000000"/>
          <w:kern w:val="0"/>
          <w:sz w:val="32"/>
          <w:szCs w:val="32"/>
          <w:lang w:val="en-US" w:eastAsia="zh-CN" w:bidi="ar-SA"/>
        </w:rPr>
        <w:t>（</w:t>
      </w:r>
      <w:r>
        <w:rPr>
          <w:rFonts w:hint="default" w:ascii="黑体" w:hAnsi="黑体" w:eastAsia="黑体" w:cs="黑体"/>
          <w:b w:val="0"/>
          <w:bCs w:val="0"/>
          <w:color w:val="000000"/>
          <w:kern w:val="0"/>
          <w:sz w:val="32"/>
          <w:szCs w:val="32"/>
          <w:lang w:val="en-US" w:eastAsia="zh-CN" w:bidi="ar-SA"/>
        </w:rPr>
        <w:t>2</w:t>
      </w:r>
      <w:r>
        <w:rPr>
          <w:rFonts w:hint="eastAsia" w:ascii="黑体" w:hAnsi="黑体" w:eastAsia="黑体" w:cs="黑体"/>
          <w:b w:val="0"/>
          <w:bCs w:val="0"/>
          <w:color w:val="000000"/>
          <w:kern w:val="0"/>
          <w:sz w:val="32"/>
          <w:szCs w:val="32"/>
          <w:lang w:val="en-US" w:eastAsia="zh-CN" w:bidi="ar-SA"/>
        </w:rPr>
        <w:t>）资产利用率</w:t>
      </w:r>
    </w:p>
    <w:p w14:paraId="54CF1323">
      <w:pPr>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本单位2024年办公家具账面价值为212.73万元，超最低使用年限的办公家具账面价值为144.73万元，故办公家具超最低使用年限资产利用率=超最低使用年限的办公家具账面价值÷办公家具账面价值×100%=68.03%；2024年办公设备账面价值为1,850.95万元，超最低使用年限的办公设备账面价值为1,213.99万元，故办公设备超最低使用年限资产利用率=超最低使用年限的办公设备账面价值÷办公设备账面价值×100%=65.59%。</w:t>
      </w:r>
    </w:p>
    <w:p w14:paraId="74EE4B47">
      <w:pPr>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综上，本单位在资产利用率方面，办公家具和用具超最低使用年限资产利用率大于州直行政事业单位平均值10.03%，得1.5分；办公设备超最低使用年限资产利用率大于州直行政事业单位平均值47.86%，得1.5分。</w:t>
      </w:r>
    </w:p>
    <w:p w14:paraId="2DB00BC1">
      <w:pPr>
        <w:pageBreakBefore w:val="0"/>
        <w:widowControl w:val="0"/>
        <w:kinsoku/>
        <w:wordWrap/>
        <w:overflowPunct/>
        <w:topLinePunct w:val="0"/>
        <w:autoSpaceDE/>
        <w:autoSpaceDN/>
        <w:bidi w:val="0"/>
        <w:adjustRightInd/>
        <w:snapToGrid/>
        <w:spacing w:line="480" w:lineRule="exact"/>
        <w:ind w:firstLine="640" w:firstLineChars="200"/>
        <w:textAlignment w:val="auto"/>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根据评分标准，该项指标不扣分，得3分。</w:t>
      </w:r>
    </w:p>
    <w:p w14:paraId="2984034F">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eastAsia" w:ascii="黑体" w:hAnsi="黑体" w:eastAsia="黑体" w:cs="黑体"/>
          <w:b w:val="0"/>
          <w:bCs w:val="0"/>
          <w:color w:val="000000"/>
          <w:kern w:val="0"/>
          <w:sz w:val="32"/>
          <w:szCs w:val="32"/>
          <w:lang w:val="en-US" w:eastAsia="zh-CN" w:bidi="ar-SA"/>
        </w:rPr>
      </w:pPr>
      <w:r>
        <w:rPr>
          <w:rFonts w:hint="eastAsia" w:ascii="黑体" w:hAnsi="黑体" w:eastAsia="黑体" w:cs="黑体"/>
          <w:b w:val="0"/>
          <w:bCs w:val="0"/>
          <w:color w:val="000000"/>
          <w:kern w:val="0"/>
          <w:sz w:val="32"/>
          <w:szCs w:val="32"/>
          <w:lang w:val="en-US" w:eastAsia="zh-CN" w:bidi="ar-SA"/>
        </w:rPr>
        <w:t>（</w:t>
      </w:r>
      <w:r>
        <w:rPr>
          <w:rFonts w:hint="default" w:ascii="黑体" w:hAnsi="黑体" w:eastAsia="黑体" w:cs="黑体"/>
          <w:b w:val="0"/>
          <w:bCs w:val="0"/>
          <w:color w:val="000000"/>
          <w:kern w:val="0"/>
          <w:sz w:val="32"/>
          <w:szCs w:val="32"/>
          <w:lang w:val="en-US" w:eastAsia="zh-CN" w:bidi="ar-SA"/>
        </w:rPr>
        <w:t>3</w:t>
      </w:r>
      <w:r>
        <w:rPr>
          <w:rFonts w:hint="eastAsia" w:ascii="黑体" w:hAnsi="黑体" w:eastAsia="黑体" w:cs="黑体"/>
          <w:b w:val="0"/>
          <w:bCs w:val="0"/>
          <w:color w:val="000000"/>
          <w:kern w:val="0"/>
          <w:sz w:val="32"/>
          <w:szCs w:val="32"/>
          <w:lang w:val="en-US" w:eastAsia="zh-CN" w:bidi="ar-SA"/>
        </w:rPr>
        <w:t>）资产盘活率</w:t>
      </w:r>
    </w:p>
    <w:p w14:paraId="000B5FF8">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本单位</w:t>
      </w:r>
      <w:r>
        <w:rPr>
          <w:rFonts w:hint="default" w:ascii="仿宋" w:hAnsi="仿宋" w:eastAsia="仿宋" w:cs="仿宋"/>
          <w:color w:val="000000"/>
          <w:kern w:val="0"/>
          <w:sz w:val="32"/>
          <w:szCs w:val="32"/>
          <w:lang w:val="en-US" w:eastAsia="zh-CN" w:bidi="ar-SA"/>
        </w:rPr>
        <w:t>2023年、2024年均无闲置资产。自评年度</w:t>
      </w:r>
      <w:r>
        <w:rPr>
          <w:rFonts w:hint="eastAsia" w:ascii="仿宋" w:hAnsi="仿宋" w:eastAsia="仿宋" w:cs="仿宋"/>
          <w:color w:val="000000"/>
          <w:kern w:val="0"/>
          <w:sz w:val="32"/>
          <w:szCs w:val="32"/>
          <w:lang w:val="en-US" w:eastAsia="zh-CN" w:bidi="ar-SA"/>
        </w:rPr>
        <w:t>本单位</w:t>
      </w:r>
      <w:r>
        <w:rPr>
          <w:rFonts w:hint="default" w:ascii="仿宋" w:hAnsi="仿宋" w:eastAsia="仿宋" w:cs="仿宋"/>
          <w:color w:val="000000"/>
          <w:kern w:val="0"/>
          <w:sz w:val="32"/>
          <w:szCs w:val="32"/>
          <w:lang w:val="en-US" w:eastAsia="zh-CN" w:bidi="ar-SA"/>
        </w:rPr>
        <w:t>部门闲置资产占比变化率</w:t>
      </w:r>
      <w:r>
        <w:rPr>
          <w:rFonts w:hint="eastAsia" w:ascii="仿宋" w:hAnsi="仿宋" w:eastAsia="仿宋" w:cs="仿宋"/>
          <w:color w:val="000000"/>
          <w:kern w:val="0"/>
          <w:sz w:val="32"/>
          <w:szCs w:val="32"/>
          <w:lang w:val="en-US" w:eastAsia="zh-CN" w:bidi="ar-SA"/>
        </w:rPr>
        <w:t>为</w:t>
      </w:r>
      <w:r>
        <w:rPr>
          <w:rFonts w:hint="default" w:ascii="仿宋" w:hAnsi="仿宋" w:eastAsia="仿宋" w:cs="仿宋"/>
          <w:color w:val="000000"/>
          <w:kern w:val="0"/>
          <w:sz w:val="32"/>
          <w:szCs w:val="32"/>
          <w:lang w:val="en-US" w:eastAsia="zh-CN" w:bidi="ar-SA"/>
        </w:rPr>
        <w:t>0%。</w:t>
      </w:r>
    </w:p>
    <w:p w14:paraId="761EAEBE">
      <w:pPr>
        <w:keepNext/>
        <w:keepLines/>
        <w:pageBreakBefore w:val="0"/>
        <w:widowControl w:val="0"/>
        <w:kinsoku/>
        <w:wordWrap/>
        <w:overflowPunct/>
        <w:topLinePunct w:val="0"/>
        <w:autoSpaceDE/>
        <w:autoSpaceDN/>
        <w:bidi w:val="0"/>
        <w:adjustRightInd/>
        <w:snapToGrid/>
        <w:spacing w:line="480" w:lineRule="exact"/>
        <w:textAlignment w:val="auto"/>
        <w:outlineLvl w:val="9"/>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根据评分标准，该项指标不扣分，得3分。</w:t>
      </w:r>
    </w:p>
    <w:p w14:paraId="5064B83C">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eastAsia" w:ascii="黑体" w:hAnsi="黑体" w:eastAsia="黑体" w:cs="黑体"/>
          <w:b w:val="0"/>
          <w:bCs w:val="0"/>
          <w:color w:val="000000"/>
          <w:kern w:val="0"/>
          <w:sz w:val="32"/>
          <w:szCs w:val="32"/>
          <w:lang w:val="zh-CN" w:eastAsia="zh-CN" w:bidi="ar-SA"/>
        </w:rPr>
      </w:pPr>
      <w:r>
        <w:rPr>
          <w:rFonts w:hint="default" w:ascii="黑体" w:hAnsi="黑体" w:eastAsia="黑体" w:cs="黑体"/>
          <w:b w:val="0"/>
          <w:bCs w:val="0"/>
          <w:color w:val="000000"/>
          <w:kern w:val="0"/>
          <w:sz w:val="32"/>
          <w:szCs w:val="32"/>
          <w:lang w:val="en-US" w:eastAsia="zh-CN" w:bidi="ar-SA"/>
        </w:rPr>
        <w:t>5</w:t>
      </w:r>
      <w:r>
        <w:rPr>
          <w:rFonts w:hint="eastAsia" w:ascii="黑体" w:hAnsi="黑体" w:eastAsia="黑体" w:cs="黑体"/>
          <w:b w:val="0"/>
          <w:bCs w:val="0"/>
          <w:color w:val="000000"/>
          <w:kern w:val="0"/>
          <w:sz w:val="32"/>
          <w:szCs w:val="32"/>
          <w:lang w:val="en-US" w:eastAsia="zh-CN" w:bidi="ar-SA"/>
        </w:rPr>
        <w:t>．</w:t>
      </w:r>
      <w:r>
        <w:rPr>
          <w:rFonts w:hint="default" w:ascii="黑体" w:hAnsi="黑体" w:eastAsia="黑体" w:cs="黑体"/>
          <w:b w:val="0"/>
          <w:bCs w:val="0"/>
          <w:color w:val="000000"/>
          <w:kern w:val="0"/>
          <w:sz w:val="32"/>
          <w:szCs w:val="32"/>
          <w:lang w:val="zh-CN" w:eastAsia="zh-CN" w:bidi="ar-SA"/>
        </w:rPr>
        <w:t>采购管理</w:t>
      </w:r>
    </w:p>
    <w:p w14:paraId="2D96C900">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eastAsia" w:ascii="黑体" w:hAnsi="黑体" w:eastAsia="黑体" w:cs="黑体"/>
          <w:b w:val="0"/>
          <w:bCs w:val="0"/>
          <w:color w:val="000000"/>
          <w:kern w:val="0"/>
          <w:sz w:val="32"/>
          <w:szCs w:val="32"/>
          <w:lang w:val="zh-CN" w:eastAsia="zh-CN" w:bidi="ar-SA"/>
        </w:rPr>
      </w:pPr>
      <w:r>
        <w:rPr>
          <w:rFonts w:hint="eastAsia" w:ascii="黑体" w:hAnsi="黑体" w:eastAsia="黑体" w:cs="黑体"/>
          <w:b w:val="0"/>
          <w:bCs w:val="0"/>
          <w:color w:val="000000"/>
          <w:kern w:val="0"/>
          <w:sz w:val="32"/>
          <w:szCs w:val="32"/>
          <w:lang w:val="zh-CN" w:eastAsia="zh-CN" w:bidi="ar-SA"/>
        </w:rPr>
        <w:t>（</w:t>
      </w:r>
      <w:r>
        <w:rPr>
          <w:rFonts w:hint="default" w:ascii="黑体" w:hAnsi="黑体" w:eastAsia="黑体" w:cs="黑体"/>
          <w:b w:val="0"/>
          <w:bCs w:val="0"/>
          <w:color w:val="000000"/>
          <w:kern w:val="0"/>
          <w:sz w:val="32"/>
          <w:szCs w:val="32"/>
          <w:lang w:val="en-US" w:eastAsia="zh-CN" w:bidi="ar-SA"/>
        </w:rPr>
        <w:t>1</w:t>
      </w:r>
      <w:r>
        <w:rPr>
          <w:rFonts w:hint="eastAsia" w:ascii="黑体" w:hAnsi="黑体" w:eastAsia="黑体" w:cs="黑体"/>
          <w:b w:val="0"/>
          <w:bCs w:val="0"/>
          <w:color w:val="000000"/>
          <w:kern w:val="0"/>
          <w:sz w:val="32"/>
          <w:szCs w:val="32"/>
          <w:lang w:val="zh-CN" w:eastAsia="zh-CN" w:bidi="ar-SA"/>
        </w:rPr>
        <w:t>）支持中小企业发展</w:t>
      </w:r>
    </w:p>
    <w:p w14:paraId="4A4F0AC4">
      <w:pPr>
        <w:pageBreakBefore w:val="0"/>
        <w:widowControl w:val="0"/>
        <w:kinsoku/>
        <w:wordWrap/>
        <w:overflowPunct/>
        <w:topLinePunct w:val="0"/>
        <w:autoSpaceDE/>
        <w:autoSpaceDN/>
        <w:bidi w:val="0"/>
        <w:adjustRightInd/>
        <w:snapToGrid/>
        <w:spacing w:line="480" w:lineRule="exact"/>
        <w:ind w:firstLine="640" w:firstLineChars="200"/>
        <w:textAlignment w:val="auto"/>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本单位严格执行政府采购促进中小企业发展相关管理办法，对适宜由中小企业提供的采购项目和采购包，预留了采购份额专门面向中小企业采购，并在采购预算中单独列示。2024年，本单位采购预算为275.51万元，政府采购授予中小企业合同金额为227.50万元。采购明细见表3-2。</w:t>
      </w:r>
    </w:p>
    <w:p w14:paraId="1E257C52">
      <w:pPr>
        <w:keepNext w:val="0"/>
        <w:keepLines w:val="0"/>
        <w:pageBreakBefore w:val="0"/>
        <w:widowControl/>
        <w:kinsoku/>
        <w:wordWrap/>
        <w:overflowPunct/>
        <w:topLinePunct w:val="0"/>
        <w:autoSpaceDE/>
        <w:autoSpaceDN/>
        <w:bidi w:val="0"/>
        <w:adjustRightInd w:val="0"/>
        <w:snapToGrid w:val="0"/>
        <w:spacing w:line="480" w:lineRule="exact"/>
        <w:ind w:firstLine="964" w:firstLineChars="300"/>
        <w:contextualSpacing/>
        <w:jc w:val="left"/>
        <w:textAlignment w:val="auto"/>
        <w:outlineLvl w:val="0"/>
        <w:rPr>
          <w:rFonts w:hint="eastAsia" w:ascii="仿宋" w:hAnsi="仿宋" w:eastAsia="仿宋" w:cs="仿宋"/>
          <w:b/>
          <w:bCs/>
          <w:color w:val="000000"/>
          <w:kern w:val="0"/>
          <w:sz w:val="32"/>
          <w:szCs w:val="32"/>
          <w:lang w:val="en-US" w:eastAsia="zh-CN" w:bidi="ar-SA"/>
        </w:rPr>
      </w:pPr>
      <w:r>
        <w:rPr>
          <w:rFonts w:hint="eastAsia" w:ascii="仿宋" w:hAnsi="仿宋" w:eastAsia="仿宋" w:cs="仿宋"/>
          <w:b/>
          <w:bCs/>
          <w:color w:val="000000"/>
          <w:kern w:val="0"/>
          <w:sz w:val="32"/>
          <w:szCs w:val="32"/>
          <w:lang w:val="en-US" w:eastAsia="zh-CN" w:bidi="ar-SA"/>
        </w:rPr>
        <w:t>表3-2 2024年度部门授予中小企业采购明细</w:t>
      </w:r>
    </w:p>
    <w:p w14:paraId="38C6B841">
      <w:pPr>
        <w:pStyle w:val="16"/>
        <w:pageBreakBefore w:val="0"/>
        <w:kinsoku/>
        <w:wordWrap/>
        <w:overflowPunct/>
        <w:topLinePunct w:val="0"/>
        <w:autoSpaceDE/>
        <w:autoSpaceDN/>
        <w:bidi w:val="0"/>
        <w:spacing w:before="0" w:after="0" w:line="480" w:lineRule="exact"/>
        <w:jc w:val="right"/>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单位：万元</w:t>
      </w:r>
    </w:p>
    <w:tbl>
      <w:tblPr>
        <w:tblStyle w:val="13"/>
        <w:tblW w:w="838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45"/>
        <w:gridCol w:w="2445"/>
        <w:gridCol w:w="1320"/>
        <w:gridCol w:w="1320"/>
        <w:gridCol w:w="2355"/>
      </w:tblGrid>
      <w:tr w14:paraId="6872E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210FE">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序号</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E8091">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项目名称</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09695">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预算金额</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B6424">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中标金额</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5471C">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授与中小企业金额</w:t>
            </w:r>
          </w:p>
        </w:tc>
      </w:tr>
      <w:tr w14:paraId="5B09F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6307D">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1</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65E20">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办公空调采购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A9AC9">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5.40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FA9FB">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5.39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E8A16">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p>
        </w:tc>
      </w:tr>
      <w:tr w14:paraId="764BC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18969">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2</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788D8">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办公设备和耗材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E3314">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3.50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151DC">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3</w:t>
            </w:r>
            <w:r>
              <w:rPr>
                <w:rFonts w:hint="eastAsia" w:ascii="仿宋" w:hAnsi="仿宋" w:eastAsia="仿宋" w:cs="仿宋"/>
                <w:color w:val="000000"/>
                <w:kern w:val="0"/>
                <w:sz w:val="32"/>
                <w:szCs w:val="32"/>
                <w:lang w:val="en-US" w:eastAsia="zh-CN" w:bidi="ar-SA"/>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F5FCC">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p>
        </w:tc>
      </w:tr>
      <w:tr w14:paraId="77F40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0C1AD">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3</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31429">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2024年旅游管理素质提升专题培训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3D3D7">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30</w:t>
            </w:r>
            <w:r>
              <w:rPr>
                <w:rFonts w:hint="eastAsia" w:ascii="仿宋" w:hAnsi="仿宋" w:eastAsia="仿宋" w:cs="仿宋"/>
                <w:color w:val="000000"/>
                <w:kern w:val="0"/>
                <w:sz w:val="32"/>
                <w:szCs w:val="32"/>
                <w:lang w:val="en-US" w:eastAsia="zh-CN" w:bidi="ar-SA"/>
              </w:rPr>
              <w:t>.00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9593A">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29</w:t>
            </w:r>
            <w:r>
              <w:rPr>
                <w:rFonts w:hint="eastAsia" w:ascii="仿宋" w:hAnsi="仿宋" w:eastAsia="仿宋" w:cs="仿宋"/>
                <w:color w:val="000000"/>
                <w:kern w:val="0"/>
                <w:sz w:val="32"/>
                <w:szCs w:val="32"/>
                <w:lang w:val="en-US" w:eastAsia="zh-CN" w:bidi="ar-SA"/>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476FC">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29</w:t>
            </w:r>
            <w:r>
              <w:rPr>
                <w:rFonts w:hint="eastAsia" w:ascii="仿宋" w:hAnsi="仿宋" w:eastAsia="仿宋" w:cs="仿宋"/>
                <w:color w:val="000000"/>
                <w:kern w:val="0"/>
                <w:sz w:val="32"/>
                <w:szCs w:val="32"/>
                <w:lang w:val="en-US" w:eastAsia="zh-CN" w:bidi="ar-SA"/>
              </w:rPr>
              <w:t>.50</w:t>
            </w:r>
          </w:p>
        </w:tc>
      </w:tr>
      <w:tr w14:paraId="3D8EA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695A1">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4</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C9598">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达古冰川水环境及水循环过程研究项目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FF3AF">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30</w:t>
            </w:r>
            <w:r>
              <w:rPr>
                <w:rFonts w:hint="eastAsia" w:ascii="仿宋" w:hAnsi="仿宋" w:eastAsia="仿宋" w:cs="仿宋"/>
                <w:color w:val="000000"/>
                <w:kern w:val="0"/>
                <w:sz w:val="32"/>
                <w:szCs w:val="32"/>
                <w:lang w:val="en-US" w:eastAsia="zh-CN" w:bidi="ar-SA"/>
              </w:rPr>
              <w:t>.00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0549D">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29</w:t>
            </w:r>
            <w:r>
              <w:rPr>
                <w:rFonts w:hint="eastAsia" w:ascii="仿宋" w:hAnsi="仿宋" w:eastAsia="仿宋" w:cs="仿宋"/>
                <w:color w:val="000000"/>
                <w:kern w:val="0"/>
                <w:sz w:val="32"/>
                <w:szCs w:val="32"/>
                <w:lang w:val="en-US" w:eastAsia="zh-CN" w:bidi="ar-SA"/>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094C8">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p>
        </w:tc>
      </w:tr>
      <w:tr w14:paraId="0A4A5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928DC">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5</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D3FB9">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国产电脑更新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76791">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10</w:t>
            </w:r>
            <w:r>
              <w:rPr>
                <w:rFonts w:hint="eastAsia" w:ascii="仿宋" w:hAnsi="仿宋" w:eastAsia="仿宋" w:cs="仿宋"/>
                <w:color w:val="000000"/>
                <w:kern w:val="0"/>
                <w:sz w:val="32"/>
                <w:szCs w:val="32"/>
                <w:lang w:val="en-US" w:eastAsia="zh-CN" w:bidi="ar-SA"/>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0738A">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9.57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469B8">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p>
        </w:tc>
      </w:tr>
      <w:tr w14:paraId="0FFAF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D6163">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6</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2DA22">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著名画家“画冰川”主题宣传活动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69502">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200.00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66CC2">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198.00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8CA19">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198.00</w:t>
            </w:r>
          </w:p>
        </w:tc>
      </w:tr>
      <w:tr w14:paraId="03CD6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2F604">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合计</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907A5">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88F47">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2</w:t>
            </w:r>
            <w:r>
              <w:rPr>
                <w:rFonts w:hint="eastAsia" w:ascii="仿宋" w:hAnsi="仿宋" w:eastAsia="仿宋" w:cs="仿宋"/>
                <w:color w:val="000000"/>
                <w:kern w:val="0"/>
                <w:sz w:val="32"/>
                <w:szCs w:val="32"/>
                <w:lang w:val="en-US" w:eastAsia="zh-CN" w:bidi="ar-SA"/>
              </w:rPr>
              <w:t>79.16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A456F">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2</w:t>
            </w:r>
            <w:r>
              <w:rPr>
                <w:rFonts w:hint="eastAsia" w:ascii="仿宋" w:hAnsi="仿宋" w:eastAsia="仿宋" w:cs="仿宋"/>
                <w:color w:val="000000"/>
                <w:kern w:val="0"/>
                <w:sz w:val="32"/>
                <w:szCs w:val="32"/>
                <w:lang w:val="en-US" w:eastAsia="zh-CN" w:bidi="ar-SA"/>
              </w:rPr>
              <w:t>75.51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2027D">
            <w:pPr>
              <w:keepNext w:val="0"/>
              <w:keepLines w:val="0"/>
              <w:pageBreakBefore w:val="0"/>
              <w:widowControl/>
              <w:suppressLineNumbers w:val="0"/>
              <w:kinsoku/>
              <w:wordWrap/>
              <w:overflowPunct/>
              <w:topLinePunct w:val="0"/>
              <w:autoSpaceDE/>
              <w:autoSpaceDN/>
              <w:bidi w:val="0"/>
              <w:adjustRightInd/>
              <w:snapToGrid w:val="0"/>
              <w:spacing w:line="480" w:lineRule="exact"/>
              <w:ind w:firstLine="0" w:firstLineChars="0"/>
              <w:jc w:val="center"/>
              <w:textAlignment w:val="center"/>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2</w:t>
            </w:r>
            <w:r>
              <w:rPr>
                <w:rFonts w:hint="eastAsia" w:ascii="仿宋" w:hAnsi="仿宋" w:eastAsia="仿宋" w:cs="仿宋"/>
                <w:color w:val="000000"/>
                <w:kern w:val="0"/>
                <w:sz w:val="32"/>
                <w:szCs w:val="32"/>
                <w:lang w:val="en-US" w:eastAsia="zh-CN" w:bidi="ar-SA"/>
              </w:rPr>
              <w:t>27.50</w:t>
            </w:r>
          </w:p>
        </w:tc>
      </w:tr>
    </w:tbl>
    <w:p w14:paraId="350154A3">
      <w:pPr>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根据评分标准，该项指标扣1分，得2分。</w:t>
      </w:r>
    </w:p>
    <w:p w14:paraId="18341625">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default" w:ascii="黑体" w:hAnsi="黑体" w:eastAsia="黑体" w:cs="黑体"/>
          <w:b w:val="0"/>
          <w:bCs w:val="0"/>
          <w:color w:val="000000"/>
          <w:kern w:val="0"/>
          <w:sz w:val="32"/>
          <w:szCs w:val="32"/>
          <w:lang w:val="en-US" w:eastAsia="zh-CN" w:bidi="ar-SA"/>
        </w:rPr>
      </w:pPr>
      <w:r>
        <w:rPr>
          <w:rFonts w:hint="eastAsia" w:ascii="黑体" w:hAnsi="黑体" w:eastAsia="黑体" w:cs="黑体"/>
          <w:b w:val="0"/>
          <w:bCs w:val="0"/>
          <w:color w:val="000000"/>
          <w:kern w:val="0"/>
          <w:sz w:val="32"/>
          <w:szCs w:val="32"/>
          <w:lang w:val="en-US" w:eastAsia="zh-CN" w:bidi="ar-SA"/>
        </w:rPr>
        <w:t>（</w:t>
      </w:r>
      <w:r>
        <w:rPr>
          <w:rFonts w:hint="default" w:ascii="黑体" w:hAnsi="黑体" w:eastAsia="黑体" w:cs="黑体"/>
          <w:b w:val="0"/>
          <w:bCs w:val="0"/>
          <w:color w:val="000000"/>
          <w:kern w:val="0"/>
          <w:sz w:val="32"/>
          <w:szCs w:val="32"/>
          <w:lang w:val="en-US" w:eastAsia="zh-CN" w:bidi="ar-SA"/>
        </w:rPr>
        <w:t>2</w:t>
      </w:r>
      <w:r>
        <w:rPr>
          <w:rFonts w:hint="eastAsia" w:ascii="黑体" w:hAnsi="黑体" w:eastAsia="黑体" w:cs="黑体"/>
          <w:b w:val="0"/>
          <w:bCs w:val="0"/>
          <w:color w:val="000000"/>
          <w:kern w:val="0"/>
          <w:sz w:val="32"/>
          <w:szCs w:val="32"/>
          <w:lang w:val="en-US" w:eastAsia="zh-CN" w:bidi="ar-SA"/>
        </w:rPr>
        <w:t>）采购执行率</w:t>
      </w:r>
    </w:p>
    <w:p w14:paraId="5C63807C">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本单位2024年度的政府采购总预算数为279.16万元，当年政府采购预算执行数为275.51万元，已完成采购项目节约金额为3.65万元，故本单位采购执行方面采购执行率为100.00%。</w:t>
      </w:r>
    </w:p>
    <w:p w14:paraId="3C8AB36D">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 w:hAnsi="仿宋" w:eastAsia="仿宋" w:cs="仿宋"/>
          <w:color w:val="000000"/>
          <w:kern w:val="0"/>
          <w:sz w:val="32"/>
          <w:szCs w:val="32"/>
          <w:lang w:val="zh-CN" w:eastAsia="zh-CN" w:bidi="ar-SA"/>
        </w:rPr>
      </w:pPr>
      <w:r>
        <w:rPr>
          <w:rFonts w:hint="eastAsia" w:ascii="仿宋" w:hAnsi="仿宋" w:eastAsia="仿宋" w:cs="仿宋"/>
          <w:color w:val="000000"/>
          <w:kern w:val="0"/>
          <w:sz w:val="32"/>
          <w:szCs w:val="32"/>
          <w:lang w:val="en-US" w:eastAsia="zh-CN" w:bidi="ar-SA"/>
        </w:rPr>
        <w:t>根据评分标准，该项指标不扣分，得3分。</w:t>
      </w:r>
    </w:p>
    <w:p w14:paraId="7A6C9F35">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default" w:ascii="黑体" w:hAnsi="黑体" w:eastAsia="黑体" w:cs="黑体"/>
          <w:b w:val="0"/>
          <w:bCs w:val="0"/>
          <w:color w:val="000000"/>
          <w:kern w:val="0"/>
          <w:sz w:val="32"/>
          <w:szCs w:val="32"/>
          <w:lang w:val="en-US" w:eastAsia="zh-CN" w:bidi="ar-SA"/>
        </w:rPr>
      </w:pPr>
      <w:r>
        <w:rPr>
          <w:rFonts w:hint="default" w:ascii="黑体" w:hAnsi="黑体" w:eastAsia="黑体" w:cs="黑体"/>
          <w:b w:val="0"/>
          <w:bCs w:val="0"/>
          <w:color w:val="000000"/>
          <w:kern w:val="0"/>
          <w:sz w:val="32"/>
          <w:szCs w:val="32"/>
          <w:lang w:val="zh-CN" w:eastAsia="zh-CN" w:bidi="ar-SA"/>
        </w:rPr>
        <w:t>（二）部门预算项目绩效分析</w:t>
      </w:r>
    </w:p>
    <w:p w14:paraId="01932E3C">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480" w:lineRule="exact"/>
        <w:ind w:firstLine="640" w:firstLineChars="200"/>
        <w:contextualSpacing/>
        <w:jc w:val="left"/>
        <w:textAlignment w:val="auto"/>
        <w:outlineLvl w:val="9"/>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常年项目绩效分析。</w:t>
      </w:r>
      <w:r>
        <w:rPr>
          <w:rFonts w:hint="default" w:ascii="仿宋" w:hAnsi="仿宋" w:eastAsia="仿宋" w:cs="仿宋"/>
          <w:color w:val="000000"/>
          <w:kern w:val="0"/>
          <w:sz w:val="32"/>
          <w:szCs w:val="32"/>
          <w:lang w:val="zh-CN" w:eastAsia="zh-CN" w:bidi="ar-SA"/>
        </w:rPr>
        <w:t>该类项目总数</w:t>
      </w:r>
      <w:r>
        <w:rPr>
          <w:rFonts w:hint="eastAsia" w:ascii="仿宋" w:hAnsi="仿宋" w:eastAsia="仿宋" w:cs="仿宋"/>
          <w:color w:val="000000"/>
          <w:kern w:val="0"/>
          <w:sz w:val="32"/>
          <w:szCs w:val="32"/>
          <w:lang w:val="en-US" w:eastAsia="zh-CN" w:bidi="ar-SA"/>
        </w:rPr>
        <w:t>37</w:t>
      </w:r>
      <w:r>
        <w:rPr>
          <w:rFonts w:hint="default" w:ascii="仿宋" w:hAnsi="仿宋" w:eastAsia="仿宋" w:cs="仿宋"/>
          <w:color w:val="000000"/>
          <w:kern w:val="0"/>
          <w:sz w:val="32"/>
          <w:szCs w:val="32"/>
          <w:lang w:val="zh-CN" w:eastAsia="zh-CN" w:bidi="ar-SA"/>
        </w:rPr>
        <w:t>个，涉及预算总金额</w:t>
      </w:r>
      <w:r>
        <w:rPr>
          <w:rFonts w:hint="eastAsia" w:ascii="仿宋" w:hAnsi="仿宋" w:eastAsia="仿宋" w:cs="仿宋"/>
          <w:color w:val="000000"/>
          <w:kern w:val="0"/>
          <w:sz w:val="32"/>
          <w:szCs w:val="32"/>
          <w:lang w:val="en-US" w:eastAsia="zh-CN" w:bidi="ar-SA"/>
        </w:rPr>
        <w:t>1,510.25</w:t>
      </w:r>
      <w:r>
        <w:rPr>
          <w:rFonts w:hint="default" w:ascii="仿宋" w:hAnsi="仿宋" w:eastAsia="仿宋" w:cs="仿宋"/>
          <w:color w:val="000000"/>
          <w:kern w:val="0"/>
          <w:sz w:val="32"/>
          <w:szCs w:val="32"/>
          <w:lang w:val="zh-CN" w:eastAsia="zh-CN" w:bidi="ar-SA"/>
        </w:rPr>
        <w:t>万元，1—1</w:t>
      </w:r>
      <w:r>
        <w:rPr>
          <w:rFonts w:hint="default" w:ascii="仿宋" w:hAnsi="仿宋" w:eastAsia="仿宋" w:cs="仿宋"/>
          <w:color w:val="000000"/>
          <w:kern w:val="0"/>
          <w:sz w:val="32"/>
          <w:szCs w:val="32"/>
          <w:lang w:val="en-US" w:eastAsia="zh-CN" w:bidi="ar-SA"/>
        </w:rPr>
        <w:t>2</w:t>
      </w:r>
      <w:r>
        <w:rPr>
          <w:rFonts w:hint="default" w:ascii="仿宋" w:hAnsi="仿宋" w:eastAsia="仿宋" w:cs="仿宋"/>
          <w:color w:val="000000"/>
          <w:kern w:val="0"/>
          <w:sz w:val="32"/>
          <w:szCs w:val="32"/>
          <w:lang w:val="zh-CN" w:eastAsia="zh-CN" w:bidi="ar-SA"/>
        </w:rPr>
        <w:t>月预算执行总体进度为</w:t>
      </w:r>
      <w:r>
        <w:rPr>
          <w:rFonts w:hint="eastAsia" w:ascii="仿宋" w:hAnsi="仿宋" w:eastAsia="仿宋" w:cs="仿宋"/>
          <w:color w:val="000000"/>
          <w:kern w:val="0"/>
          <w:sz w:val="32"/>
          <w:szCs w:val="32"/>
          <w:lang w:val="en-US" w:eastAsia="zh-CN" w:bidi="ar-SA"/>
        </w:rPr>
        <w:t>98.38%</w:t>
      </w:r>
      <w:r>
        <w:rPr>
          <w:rFonts w:hint="eastAsia" w:ascii="仿宋" w:hAnsi="仿宋" w:eastAsia="仿宋" w:cs="仿宋"/>
          <w:color w:val="000000"/>
          <w:kern w:val="0"/>
          <w:sz w:val="32"/>
          <w:szCs w:val="32"/>
          <w:lang w:val="zh-CN" w:eastAsia="zh-CN" w:bidi="ar-SA"/>
        </w:rPr>
        <w:t>，</w:t>
      </w:r>
      <w:r>
        <w:rPr>
          <w:rFonts w:hint="default" w:ascii="仿宋" w:hAnsi="仿宋" w:eastAsia="仿宋" w:cs="仿宋"/>
          <w:color w:val="000000"/>
          <w:kern w:val="0"/>
          <w:sz w:val="32"/>
          <w:szCs w:val="32"/>
          <w:lang w:val="zh-CN" w:eastAsia="zh-CN" w:bidi="ar-SA"/>
        </w:rPr>
        <w:t>其中：预算结余率大于</w:t>
      </w:r>
      <w:r>
        <w:rPr>
          <w:rFonts w:hint="default" w:ascii="仿宋" w:hAnsi="仿宋" w:eastAsia="仿宋" w:cs="仿宋"/>
          <w:color w:val="000000"/>
          <w:kern w:val="0"/>
          <w:sz w:val="32"/>
          <w:szCs w:val="32"/>
          <w:lang w:val="en-US" w:eastAsia="zh-CN" w:bidi="ar-SA"/>
        </w:rPr>
        <w:t>10%</w:t>
      </w:r>
      <w:r>
        <w:rPr>
          <w:rFonts w:hint="default" w:ascii="仿宋" w:hAnsi="仿宋" w:eastAsia="仿宋" w:cs="仿宋"/>
          <w:color w:val="000000"/>
          <w:kern w:val="0"/>
          <w:sz w:val="32"/>
          <w:szCs w:val="32"/>
          <w:lang w:val="zh-CN" w:eastAsia="zh-CN" w:bidi="ar-SA"/>
        </w:rPr>
        <w:t>的项目共计</w:t>
      </w:r>
      <w:r>
        <w:rPr>
          <w:rFonts w:hint="eastAsia" w:ascii="仿宋" w:hAnsi="仿宋" w:eastAsia="仿宋" w:cs="仿宋"/>
          <w:color w:val="000000"/>
          <w:kern w:val="0"/>
          <w:sz w:val="32"/>
          <w:szCs w:val="32"/>
          <w:lang w:val="en-US" w:eastAsia="zh-CN" w:bidi="ar-SA"/>
        </w:rPr>
        <w:t>1</w:t>
      </w:r>
      <w:r>
        <w:rPr>
          <w:rFonts w:hint="default" w:ascii="仿宋" w:hAnsi="仿宋" w:eastAsia="仿宋" w:cs="仿宋"/>
          <w:color w:val="000000"/>
          <w:kern w:val="0"/>
          <w:sz w:val="32"/>
          <w:szCs w:val="32"/>
          <w:lang w:val="zh-CN" w:eastAsia="zh-CN" w:bidi="ar-SA"/>
        </w:rPr>
        <w:t>个</w:t>
      </w:r>
      <w:r>
        <w:rPr>
          <w:rFonts w:hint="eastAsia" w:ascii="仿宋" w:hAnsi="仿宋" w:eastAsia="仿宋" w:cs="仿宋"/>
          <w:color w:val="000000"/>
          <w:kern w:val="0"/>
          <w:sz w:val="32"/>
          <w:szCs w:val="32"/>
          <w:lang w:val="zh-CN" w:eastAsia="zh-CN" w:bidi="ar-SA"/>
        </w:rPr>
        <w:t>。</w:t>
      </w:r>
    </w:p>
    <w:p w14:paraId="30C0A079">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480" w:lineRule="exact"/>
        <w:ind w:firstLine="640" w:firstLineChars="200"/>
        <w:contextualSpacing/>
        <w:jc w:val="left"/>
        <w:textAlignment w:val="auto"/>
        <w:outlineLvl w:val="9"/>
        <w:rPr>
          <w:rFonts w:hint="default" w:ascii="仿宋" w:hAnsi="仿宋" w:eastAsia="仿宋" w:cs="仿宋"/>
          <w:color w:val="000000"/>
          <w:kern w:val="0"/>
          <w:sz w:val="32"/>
          <w:szCs w:val="32"/>
          <w:lang w:val="zh-CN" w:eastAsia="zh-CN" w:bidi="ar-SA"/>
        </w:rPr>
      </w:pPr>
      <w:r>
        <w:rPr>
          <w:rFonts w:hint="default" w:ascii="仿宋" w:hAnsi="仿宋" w:eastAsia="仿宋" w:cs="仿宋"/>
          <w:color w:val="000000"/>
          <w:kern w:val="0"/>
          <w:sz w:val="32"/>
          <w:szCs w:val="32"/>
          <w:lang w:val="en-US" w:eastAsia="zh-CN" w:bidi="ar-SA"/>
        </w:rPr>
        <w:t>阶段</w:t>
      </w:r>
      <w:r>
        <w:rPr>
          <w:rFonts w:hint="eastAsia" w:ascii="仿宋" w:hAnsi="仿宋" w:eastAsia="仿宋" w:cs="仿宋"/>
          <w:color w:val="000000"/>
          <w:kern w:val="0"/>
          <w:sz w:val="32"/>
          <w:szCs w:val="32"/>
          <w:lang w:val="en-US" w:eastAsia="zh-CN" w:bidi="ar-SA"/>
        </w:rPr>
        <w:t>（含</w:t>
      </w:r>
      <w:r>
        <w:rPr>
          <w:rFonts w:hint="default" w:ascii="仿宋" w:hAnsi="仿宋" w:eastAsia="仿宋" w:cs="仿宋"/>
          <w:color w:val="000000"/>
          <w:kern w:val="0"/>
          <w:sz w:val="32"/>
          <w:szCs w:val="32"/>
          <w:lang w:val="en-US" w:eastAsia="zh-CN" w:bidi="ar-SA"/>
        </w:rPr>
        <w:t>一次性</w:t>
      </w:r>
      <w:r>
        <w:rPr>
          <w:rFonts w:hint="eastAsia" w:ascii="仿宋" w:hAnsi="仿宋" w:eastAsia="仿宋" w:cs="仿宋"/>
          <w:color w:val="000000"/>
          <w:kern w:val="0"/>
          <w:sz w:val="32"/>
          <w:szCs w:val="32"/>
          <w:lang w:val="en-US" w:eastAsia="zh-CN" w:bidi="ar-SA"/>
        </w:rPr>
        <w:t>）</w:t>
      </w:r>
      <w:r>
        <w:rPr>
          <w:rFonts w:hint="default" w:ascii="仿宋" w:hAnsi="仿宋" w:eastAsia="仿宋" w:cs="仿宋"/>
          <w:color w:val="000000"/>
          <w:kern w:val="0"/>
          <w:sz w:val="32"/>
          <w:szCs w:val="32"/>
          <w:lang w:val="en-US" w:eastAsia="zh-CN" w:bidi="ar-SA"/>
        </w:rPr>
        <w:t>项目绩效分析。</w:t>
      </w:r>
      <w:r>
        <w:rPr>
          <w:rFonts w:hint="default" w:ascii="仿宋" w:hAnsi="仿宋" w:eastAsia="仿宋" w:cs="仿宋"/>
          <w:color w:val="000000"/>
          <w:kern w:val="0"/>
          <w:sz w:val="32"/>
          <w:szCs w:val="32"/>
          <w:lang w:val="zh-CN" w:eastAsia="zh-CN" w:bidi="ar-SA"/>
        </w:rPr>
        <w:t>该类项目总数</w:t>
      </w:r>
      <w:r>
        <w:rPr>
          <w:rFonts w:hint="eastAsia" w:ascii="仿宋" w:hAnsi="仿宋" w:eastAsia="仿宋" w:cs="仿宋"/>
          <w:color w:val="000000"/>
          <w:kern w:val="0"/>
          <w:sz w:val="32"/>
          <w:szCs w:val="32"/>
          <w:lang w:val="en-US" w:eastAsia="zh-CN" w:bidi="ar-SA"/>
        </w:rPr>
        <w:t>5</w:t>
      </w:r>
      <w:r>
        <w:rPr>
          <w:rFonts w:hint="default" w:ascii="仿宋" w:hAnsi="仿宋" w:eastAsia="仿宋" w:cs="仿宋"/>
          <w:color w:val="000000"/>
          <w:kern w:val="0"/>
          <w:sz w:val="32"/>
          <w:szCs w:val="32"/>
          <w:lang w:val="zh-CN" w:eastAsia="zh-CN" w:bidi="ar-SA"/>
        </w:rPr>
        <w:t>个，涉及预算总金额</w:t>
      </w:r>
      <w:r>
        <w:rPr>
          <w:rFonts w:hint="eastAsia" w:ascii="仿宋" w:hAnsi="仿宋" w:eastAsia="仿宋" w:cs="仿宋"/>
          <w:color w:val="000000"/>
          <w:kern w:val="0"/>
          <w:sz w:val="32"/>
          <w:szCs w:val="32"/>
          <w:lang w:val="en-US" w:eastAsia="zh-CN" w:bidi="ar-SA"/>
        </w:rPr>
        <w:t>74.34</w:t>
      </w:r>
      <w:r>
        <w:rPr>
          <w:rFonts w:hint="default" w:ascii="仿宋" w:hAnsi="仿宋" w:eastAsia="仿宋" w:cs="仿宋"/>
          <w:color w:val="000000"/>
          <w:kern w:val="0"/>
          <w:sz w:val="32"/>
          <w:szCs w:val="32"/>
          <w:lang w:val="zh-CN" w:eastAsia="zh-CN" w:bidi="ar-SA"/>
        </w:rPr>
        <w:t>万元，1—1</w:t>
      </w:r>
      <w:r>
        <w:rPr>
          <w:rFonts w:hint="default" w:ascii="仿宋" w:hAnsi="仿宋" w:eastAsia="仿宋" w:cs="仿宋"/>
          <w:color w:val="000000"/>
          <w:kern w:val="0"/>
          <w:sz w:val="32"/>
          <w:szCs w:val="32"/>
          <w:lang w:val="en-US" w:eastAsia="zh-CN" w:bidi="ar-SA"/>
        </w:rPr>
        <w:t>2</w:t>
      </w:r>
      <w:r>
        <w:rPr>
          <w:rFonts w:hint="default" w:ascii="仿宋" w:hAnsi="仿宋" w:eastAsia="仿宋" w:cs="仿宋"/>
          <w:color w:val="000000"/>
          <w:kern w:val="0"/>
          <w:sz w:val="32"/>
          <w:szCs w:val="32"/>
          <w:lang w:val="zh-CN" w:eastAsia="zh-CN" w:bidi="ar-SA"/>
        </w:rPr>
        <w:t>月预算执行总体进度为</w:t>
      </w:r>
      <w:r>
        <w:rPr>
          <w:rFonts w:hint="eastAsia" w:ascii="仿宋" w:hAnsi="仿宋" w:eastAsia="仿宋" w:cs="仿宋"/>
          <w:color w:val="000000"/>
          <w:kern w:val="0"/>
          <w:sz w:val="32"/>
          <w:szCs w:val="32"/>
          <w:lang w:val="en-US" w:eastAsia="zh-CN" w:bidi="ar-SA"/>
        </w:rPr>
        <w:t>99.39</w:t>
      </w:r>
      <w:r>
        <w:rPr>
          <w:rFonts w:hint="default" w:ascii="仿宋" w:hAnsi="仿宋" w:eastAsia="仿宋" w:cs="仿宋"/>
          <w:color w:val="000000"/>
          <w:kern w:val="0"/>
          <w:sz w:val="32"/>
          <w:szCs w:val="32"/>
          <w:lang w:val="zh-CN" w:eastAsia="zh-CN" w:bidi="ar-SA"/>
        </w:rPr>
        <w:t>%</w:t>
      </w:r>
      <w:r>
        <w:rPr>
          <w:rFonts w:hint="eastAsia" w:ascii="仿宋" w:hAnsi="仿宋" w:eastAsia="仿宋" w:cs="仿宋"/>
          <w:color w:val="000000"/>
          <w:kern w:val="0"/>
          <w:sz w:val="32"/>
          <w:szCs w:val="32"/>
          <w:lang w:val="zh-CN" w:eastAsia="zh-CN" w:bidi="ar-SA"/>
        </w:rPr>
        <w:t>，</w:t>
      </w:r>
      <w:r>
        <w:rPr>
          <w:rFonts w:hint="eastAsia" w:ascii="仿宋" w:hAnsi="仿宋" w:eastAsia="仿宋" w:cs="仿宋"/>
          <w:color w:val="000000"/>
          <w:kern w:val="0"/>
          <w:sz w:val="32"/>
          <w:szCs w:val="32"/>
          <w:lang w:val="en-US" w:eastAsia="zh-CN" w:bidi="ar-SA"/>
        </w:rPr>
        <w:t>其中；</w:t>
      </w:r>
      <w:r>
        <w:rPr>
          <w:rFonts w:hint="default" w:ascii="仿宋" w:hAnsi="仿宋" w:eastAsia="仿宋" w:cs="仿宋"/>
          <w:color w:val="000000"/>
          <w:kern w:val="0"/>
          <w:sz w:val="32"/>
          <w:szCs w:val="32"/>
          <w:lang w:val="zh-CN" w:eastAsia="zh-CN" w:bidi="ar-SA"/>
        </w:rPr>
        <w:t>预算结余率大于</w:t>
      </w:r>
      <w:r>
        <w:rPr>
          <w:rFonts w:hint="default" w:ascii="仿宋" w:hAnsi="仿宋" w:eastAsia="仿宋" w:cs="仿宋"/>
          <w:color w:val="000000"/>
          <w:kern w:val="0"/>
          <w:sz w:val="32"/>
          <w:szCs w:val="32"/>
          <w:lang w:val="en-US" w:eastAsia="zh-CN" w:bidi="ar-SA"/>
        </w:rPr>
        <w:t>10%</w:t>
      </w:r>
      <w:r>
        <w:rPr>
          <w:rFonts w:hint="default" w:ascii="仿宋" w:hAnsi="仿宋" w:eastAsia="仿宋" w:cs="仿宋"/>
          <w:color w:val="000000"/>
          <w:kern w:val="0"/>
          <w:sz w:val="32"/>
          <w:szCs w:val="32"/>
          <w:lang w:val="zh-CN" w:eastAsia="zh-CN" w:bidi="ar-SA"/>
        </w:rPr>
        <w:t>的项目共计</w:t>
      </w:r>
      <w:r>
        <w:rPr>
          <w:rFonts w:hint="eastAsia" w:ascii="仿宋" w:hAnsi="仿宋" w:eastAsia="仿宋" w:cs="仿宋"/>
          <w:color w:val="000000"/>
          <w:kern w:val="0"/>
          <w:sz w:val="32"/>
          <w:szCs w:val="32"/>
          <w:lang w:val="en-US" w:eastAsia="zh-CN" w:bidi="ar-SA"/>
        </w:rPr>
        <w:t>2</w:t>
      </w:r>
      <w:r>
        <w:rPr>
          <w:rFonts w:hint="default" w:ascii="仿宋" w:hAnsi="仿宋" w:eastAsia="仿宋" w:cs="仿宋"/>
          <w:color w:val="000000"/>
          <w:kern w:val="0"/>
          <w:sz w:val="32"/>
          <w:szCs w:val="32"/>
          <w:lang w:val="zh-CN" w:eastAsia="zh-CN" w:bidi="ar-SA"/>
        </w:rPr>
        <w:t>个</w:t>
      </w:r>
      <w:r>
        <w:rPr>
          <w:rFonts w:hint="eastAsia" w:ascii="仿宋" w:hAnsi="仿宋" w:eastAsia="仿宋" w:cs="仿宋"/>
          <w:color w:val="000000"/>
          <w:kern w:val="0"/>
          <w:sz w:val="32"/>
          <w:szCs w:val="32"/>
          <w:lang w:val="zh-CN" w:eastAsia="zh-CN" w:bidi="ar-SA"/>
        </w:rPr>
        <w:t>。</w:t>
      </w:r>
    </w:p>
    <w:p w14:paraId="1DC7AEA0">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eastAsia" w:ascii="黑体" w:hAnsi="黑体" w:eastAsia="黑体" w:cs="黑体"/>
          <w:b w:val="0"/>
          <w:bCs w:val="0"/>
          <w:color w:val="000000"/>
          <w:kern w:val="0"/>
          <w:sz w:val="32"/>
          <w:szCs w:val="32"/>
          <w:lang w:val="zh-CN" w:eastAsia="zh-CN" w:bidi="ar-SA"/>
        </w:rPr>
      </w:pPr>
      <w:r>
        <w:rPr>
          <w:rFonts w:hint="default" w:ascii="黑体" w:hAnsi="黑体" w:eastAsia="黑体" w:cs="黑体"/>
          <w:b w:val="0"/>
          <w:bCs w:val="0"/>
          <w:color w:val="000000"/>
          <w:kern w:val="0"/>
          <w:sz w:val="32"/>
          <w:szCs w:val="32"/>
          <w:lang w:val="en-US" w:eastAsia="zh-CN" w:bidi="ar-SA"/>
        </w:rPr>
        <w:t>1</w:t>
      </w:r>
      <w:r>
        <w:rPr>
          <w:rFonts w:hint="eastAsia" w:ascii="黑体" w:hAnsi="黑体" w:eastAsia="黑体" w:cs="黑体"/>
          <w:b w:val="0"/>
          <w:bCs w:val="0"/>
          <w:color w:val="000000"/>
          <w:kern w:val="0"/>
          <w:sz w:val="32"/>
          <w:szCs w:val="32"/>
          <w:lang w:val="en-US" w:eastAsia="zh-CN" w:bidi="ar-SA"/>
        </w:rPr>
        <w:t>．</w:t>
      </w:r>
      <w:r>
        <w:rPr>
          <w:rFonts w:hint="eastAsia" w:ascii="黑体" w:hAnsi="黑体" w:eastAsia="黑体" w:cs="黑体"/>
          <w:b w:val="0"/>
          <w:bCs w:val="0"/>
          <w:color w:val="000000"/>
          <w:kern w:val="0"/>
          <w:sz w:val="32"/>
          <w:szCs w:val="32"/>
          <w:lang w:val="zh-CN" w:eastAsia="zh-CN" w:bidi="ar-SA"/>
        </w:rPr>
        <w:t>项目决策</w:t>
      </w:r>
    </w:p>
    <w:p w14:paraId="10F9A251">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eastAsia" w:ascii="黑体" w:hAnsi="黑体" w:eastAsia="黑体" w:cs="黑体"/>
          <w:b w:val="0"/>
          <w:bCs w:val="0"/>
          <w:color w:val="000000"/>
          <w:kern w:val="0"/>
          <w:sz w:val="32"/>
          <w:szCs w:val="32"/>
          <w:lang w:val="zh-CN" w:eastAsia="zh-CN" w:bidi="ar-SA"/>
        </w:rPr>
      </w:pPr>
      <w:r>
        <w:rPr>
          <w:rFonts w:hint="eastAsia" w:ascii="黑体" w:hAnsi="黑体" w:eastAsia="黑体" w:cs="黑体"/>
          <w:b w:val="0"/>
          <w:bCs w:val="0"/>
          <w:color w:val="000000"/>
          <w:kern w:val="0"/>
          <w:sz w:val="32"/>
          <w:szCs w:val="32"/>
          <w:lang w:val="zh-CN" w:eastAsia="zh-CN" w:bidi="ar-SA"/>
        </w:rPr>
        <w:t>（</w:t>
      </w:r>
      <w:r>
        <w:rPr>
          <w:rFonts w:hint="default" w:ascii="黑体" w:hAnsi="黑体" w:eastAsia="黑体" w:cs="黑体"/>
          <w:b w:val="0"/>
          <w:bCs w:val="0"/>
          <w:color w:val="000000"/>
          <w:kern w:val="0"/>
          <w:sz w:val="32"/>
          <w:szCs w:val="32"/>
          <w:lang w:val="en-US" w:eastAsia="zh-CN" w:bidi="ar-SA"/>
        </w:rPr>
        <w:t>1</w:t>
      </w:r>
      <w:r>
        <w:rPr>
          <w:rFonts w:hint="eastAsia" w:ascii="黑体" w:hAnsi="黑体" w:eastAsia="黑体" w:cs="黑体"/>
          <w:b w:val="0"/>
          <w:bCs w:val="0"/>
          <w:color w:val="000000"/>
          <w:kern w:val="0"/>
          <w:sz w:val="32"/>
          <w:szCs w:val="32"/>
          <w:lang w:val="zh-CN" w:eastAsia="zh-CN" w:bidi="ar-SA"/>
        </w:rPr>
        <w:t>）决策程序</w:t>
      </w:r>
    </w:p>
    <w:p w14:paraId="423DAEE9">
      <w:pPr>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根据事前绩效评估相关要求，2024年本单位42个</w:t>
      </w:r>
      <w:r>
        <w:rPr>
          <w:rFonts w:hint="default" w:ascii="仿宋" w:hAnsi="仿宋" w:eastAsia="仿宋" w:cs="仿宋"/>
          <w:color w:val="000000"/>
          <w:kern w:val="0"/>
          <w:sz w:val="32"/>
          <w:szCs w:val="32"/>
          <w:lang w:val="en-US" w:eastAsia="zh-CN" w:bidi="ar-SA"/>
        </w:rPr>
        <w:t>预算阶段项目（含一次性项目）</w:t>
      </w:r>
      <w:r>
        <w:rPr>
          <w:rFonts w:hint="eastAsia" w:ascii="仿宋" w:hAnsi="仿宋" w:eastAsia="仿宋" w:cs="仿宋"/>
          <w:color w:val="000000"/>
          <w:kern w:val="0"/>
          <w:sz w:val="32"/>
          <w:szCs w:val="32"/>
          <w:lang w:val="en-US" w:eastAsia="zh-CN" w:bidi="ar-SA"/>
        </w:rPr>
        <w:t>均严格履行事前评估程序，项目立项依据充分，决策程序规范。</w:t>
      </w:r>
    </w:p>
    <w:p w14:paraId="11BB1093">
      <w:pPr>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根据评分标准，该项指标不扣分，得4分</w:t>
      </w:r>
      <w:r>
        <w:rPr>
          <w:rFonts w:hint="eastAsia" w:ascii="仿宋" w:hAnsi="仿宋" w:eastAsia="仿宋" w:cs="仿宋"/>
          <w:color w:val="000000"/>
          <w:kern w:val="0"/>
          <w:sz w:val="32"/>
          <w:szCs w:val="32"/>
          <w:lang w:val="en-US" w:eastAsia="zh-CN" w:bidi="ar-SA"/>
        </w:rPr>
        <w:t>。</w:t>
      </w:r>
    </w:p>
    <w:p w14:paraId="2E1238BB">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default" w:ascii="黑体" w:hAnsi="黑体" w:eastAsia="黑体" w:cs="黑体"/>
          <w:b w:val="0"/>
          <w:bCs w:val="0"/>
          <w:color w:val="000000"/>
          <w:kern w:val="0"/>
          <w:sz w:val="32"/>
          <w:szCs w:val="32"/>
          <w:lang w:val="en-US" w:eastAsia="zh-CN" w:bidi="ar-SA"/>
        </w:rPr>
      </w:pPr>
      <w:r>
        <w:rPr>
          <w:rFonts w:hint="eastAsia" w:ascii="黑体" w:hAnsi="黑体" w:eastAsia="黑体" w:cs="黑体"/>
          <w:b w:val="0"/>
          <w:bCs w:val="0"/>
          <w:color w:val="000000"/>
          <w:kern w:val="0"/>
          <w:sz w:val="32"/>
          <w:szCs w:val="32"/>
          <w:lang w:val="en-US" w:eastAsia="zh-CN" w:bidi="ar-SA"/>
        </w:rPr>
        <w:t>（</w:t>
      </w:r>
      <w:r>
        <w:rPr>
          <w:rFonts w:hint="default" w:ascii="黑体" w:hAnsi="黑体" w:eastAsia="黑体" w:cs="黑体"/>
          <w:b w:val="0"/>
          <w:bCs w:val="0"/>
          <w:color w:val="000000"/>
          <w:kern w:val="0"/>
          <w:sz w:val="32"/>
          <w:szCs w:val="32"/>
          <w:lang w:val="en-US" w:eastAsia="zh-CN" w:bidi="ar-SA"/>
        </w:rPr>
        <w:t>2</w:t>
      </w:r>
      <w:r>
        <w:rPr>
          <w:rFonts w:hint="eastAsia" w:ascii="黑体" w:hAnsi="黑体" w:eastAsia="黑体" w:cs="黑体"/>
          <w:b w:val="0"/>
          <w:bCs w:val="0"/>
          <w:color w:val="000000"/>
          <w:kern w:val="0"/>
          <w:sz w:val="32"/>
          <w:szCs w:val="32"/>
          <w:lang w:val="en-US" w:eastAsia="zh-CN" w:bidi="ar-SA"/>
        </w:rPr>
        <w:t>）目标设置</w:t>
      </w:r>
    </w:p>
    <w:p w14:paraId="19E63BFD">
      <w:pPr>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2024年本单位</w:t>
      </w:r>
      <w:r>
        <w:rPr>
          <w:rFonts w:hint="default" w:ascii="仿宋" w:hAnsi="仿宋" w:eastAsia="仿宋" w:cs="仿宋"/>
          <w:color w:val="000000"/>
          <w:kern w:val="0"/>
          <w:sz w:val="32"/>
          <w:szCs w:val="32"/>
          <w:lang w:val="zh-CN" w:eastAsia="zh-CN" w:bidi="ar-SA"/>
        </w:rPr>
        <w:t>开展绩效目标管理的</w:t>
      </w:r>
      <w:r>
        <w:rPr>
          <w:rFonts w:hint="eastAsia" w:ascii="仿宋" w:hAnsi="仿宋" w:eastAsia="仿宋" w:cs="仿宋"/>
          <w:color w:val="000000"/>
          <w:kern w:val="0"/>
          <w:sz w:val="32"/>
          <w:szCs w:val="32"/>
          <w:lang w:val="en-US" w:eastAsia="zh-CN" w:bidi="ar-SA"/>
        </w:rPr>
        <w:t>部门预算阶段项目（含一次性项目）共有42个</w:t>
      </w:r>
      <w:r>
        <w:rPr>
          <w:rFonts w:hint="eastAsia" w:ascii="仿宋" w:hAnsi="仿宋" w:eastAsia="仿宋" w:cs="仿宋"/>
          <w:color w:val="000000"/>
          <w:kern w:val="0"/>
          <w:sz w:val="32"/>
          <w:szCs w:val="32"/>
          <w:lang w:val="zh-CN" w:eastAsia="zh-CN" w:bidi="ar-SA"/>
        </w:rPr>
        <w:t>，</w:t>
      </w:r>
      <w:r>
        <w:rPr>
          <w:rFonts w:hint="eastAsia" w:ascii="仿宋" w:hAnsi="仿宋" w:eastAsia="仿宋" w:cs="仿宋"/>
          <w:color w:val="000000"/>
          <w:kern w:val="0"/>
          <w:sz w:val="32"/>
          <w:szCs w:val="32"/>
          <w:lang w:val="en-US" w:eastAsia="zh-CN" w:bidi="ar-SA"/>
        </w:rPr>
        <w:t>为充分发挥绩效目标引领作用，</w:t>
      </w:r>
      <w:r>
        <w:rPr>
          <w:rFonts w:hint="eastAsia" w:ascii="仿宋" w:hAnsi="仿宋" w:eastAsia="仿宋" w:cs="仿宋"/>
          <w:color w:val="000000"/>
          <w:kern w:val="0"/>
          <w:sz w:val="32"/>
          <w:szCs w:val="32"/>
          <w:lang w:val="zh-CN" w:eastAsia="zh-CN" w:bidi="ar-SA"/>
        </w:rPr>
        <w:t>本单位</w:t>
      </w:r>
      <w:r>
        <w:rPr>
          <w:rFonts w:hint="eastAsia" w:ascii="仿宋" w:hAnsi="仿宋" w:eastAsia="仿宋" w:cs="仿宋"/>
          <w:color w:val="000000"/>
          <w:kern w:val="0"/>
          <w:sz w:val="32"/>
          <w:szCs w:val="32"/>
          <w:lang w:val="en-US" w:eastAsia="zh-CN" w:bidi="ar-SA"/>
        </w:rPr>
        <w:t>贯彻落实《中共四川省委办公厅四川省人民政府办公厅关于深入实施预算绩效管理的通知》（川委厅〔</w:t>
      </w:r>
      <w:r>
        <w:rPr>
          <w:rFonts w:hint="default" w:ascii="仿宋" w:hAnsi="仿宋" w:eastAsia="仿宋" w:cs="仿宋"/>
          <w:color w:val="000000"/>
          <w:kern w:val="0"/>
          <w:sz w:val="32"/>
          <w:szCs w:val="32"/>
          <w:lang w:val="en-US" w:eastAsia="zh-CN" w:bidi="ar-SA"/>
        </w:rPr>
        <w:t>2021</w:t>
      </w:r>
      <w:r>
        <w:rPr>
          <w:rFonts w:hint="eastAsia" w:ascii="仿宋" w:hAnsi="仿宋" w:eastAsia="仿宋" w:cs="仿宋"/>
          <w:color w:val="000000"/>
          <w:kern w:val="0"/>
          <w:sz w:val="32"/>
          <w:szCs w:val="32"/>
          <w:lang w:val="en-US" w:eastAsia="zh-CN" w:bidi="ar-SA"/>
        </w:rPr>
        <w:t>〕</w:t>
      </w:r>
      <w:r>
        <w:rPr>
          <w:rFonts w:hint="default" w:ascii="仿宋" w:hAnsi="仿宋" w:eastAsia="仿宋" w:cs="仿宋"/>
          <w:color w:val="000000"/>
          <w:kern w:val="0"/>
          <w:sz w:val="32"/>
          <w:szCs w:val="32"/>
          <w:lang w:val="en-US" w:eastAsia="zh-CN" w:bidi="ar-SA"/>
        </w:rPr>
        <w:t>5</w:t>
      </w:r>
      <w:r>
        <w:rPr>
          <w:rFonts w:hint="eastAsia" w:ascii="仿宋" w:hAnsi="仿宋" w:eastAsia="仿宋" w:cs="仿宋"/>
          <w:color w:val="000000"/>
          <w:kern w:val="0"/>
          <w:sz w:val="32"/>
          <w:szCs w:val="32"/>
          <w:lang w:val="en-US" w:eastAsia="zh-CN" w:bidi="ar-SA"/>
        </w:rPr>
        <w:t>号）文件精神，42个项目均设置了相应的绩效目标表，但部分项目目标设置偏离实际实施目标，并未对项目目标进行及时调整。</w:t>
      </w:r>
    </w:p>
    <w:p w14:paraId="5907361D">
      <w:pPr>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根据评分标准，该项指标扣</w:t>
      </w:r>
      <w:r>
        <w:rPr>
          <w:rFonts w:hint="eastAsia" w:ascii="仿宋" w:hAnsi="仿宋" w:eastAsia="仿宋" w:cs="仿宋"/>
          <w:color w:val="000000"/>
          <w:kern w:val="0"/>
          <w:sz w:val="32"/>
          <w:szCs w:val="32"/>
          <w:lang w:val="en-US" w:eastAsia="zh-CN" w:bidi="ar-SA"/>
        </w:rPr>
        <w:t>2</w:t>
      </w:r>
      <w:r>
        <w:rPr>
          <w:rFonts w:hint="default" w:ascii="仿宋" w:hAnsi="仿宋" w:eastAsia="仿宋" w:cs="仿宋"/>
          <w:color w:val="000000"/>
          <w:kern w:val="0"/>
          <w:sz w:val="32"/>
          <w:szCs w:val="32"/>
          <w:lang w:val="en-US" w:eastAsia="zh-CN" w:bidi="ar-SA"/>
        </w:rPr>
        <w:t>分，得</w:t>
      </w:r>
      <w:r>
        <w:rPr>
          <w:rFonts w:hint="eastAsia" w:ascii="仿宋" w:hAnsi="仿宋" w:eastAsia="仿宋" w:cs="仿宋"/>
          <w:color w:val="000000"/>
          <w:kern w:val="0"/>
          <w:sz w:val="32"/>
          <w:szCs w:val="32"/>
          <w:lang w:val="en-US" w:eastAsia="zh-CN" w:bidi="ar-SA"/>
        </w:rPr>
        <w:t>2</w:t>
      </w:r>
      <w:r>
        <w:rPr>
          <w:rFonts w:hint="default" w:ascii="仿宋" w:hAnsi="仿宋" w:eastAsia="仿宋" w:cs="仿宋"/>
          <w:color w:val="000000"/>
          <w:kern w:val="0"/>
          <w:sz w:val="32"/>
          <w:szCs w:val="32"/>
          <w:lang w:val="en-US" w:eastAsia="zh-CN" w:bidi="ar-SA"/>
        </w:rPr>
        <w:t>分</w:t>
      </w:r>
      <w:r>
        <w:rPr>
          <w:rFonts w:hint="eastAsia" w:ascii="仿宋" w:hAnsi="仿宋" w:eastAsia="仿宋" w:cs="仿宋"/>
          <w:color w:val="000000"/>
          <w:kern w:val="0"/>
          <w:sz w:val="32"/>
          <w:szCs w:val="32"/>
          <w:lang w:val="en-US" w:eastAsia="zh-CN" w:bidi="ar-SA"/>
        </w:rPr>
        <w:t>。</w:t>
      </w:r>
    </w:p>
    <w:p w14:paraId="27C8F38A">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default" w:ascii="黑体" w:hAnsi="黑体" w:eastAsia="黑体" w:cs="黑体"/>
          <w:b w:val="0"/>
          <w:bCs w:val="0"/>
          <w:color w:val="000000"/>
          <w:kern w:val="0"/>
          <w:sz w:val="32"/>
          <w:szCs w:val="32"/>
          <w:lang w:val="en-US" w:eastAsia="zh-CN" w:bidi="ar-SA"/>
        </w:rPr>
      </w:pPr>
      <w:r>
        <w:rPr>
          <w:rFonts w:hint="eastAsia" w:ascii="黑体" w:hAnsi="黑体" w:eastAsia="黑体" w:cs="黑体"/>
          <w:b w:val="0"/>
          <w:bCs w:val="0"/>
          <w:color w:val="000000"/>
          <w:kern w:val="0"/>
          <w:sz w:val="32"/>
          <w:szCs w:val="32"/>
          <w:lang w:val="en-US" w:eastAsia="zh-CN" w:bidi="ar-SA"/>
        </w:rPr>
        <w:t>（</w:t>
      </w:r>
      <w:r>
        <w:rPr>
          <w:rFonts w:hint="default" w:ascii="黑体" w:hAnsi="黑体" w:eastAsia="黑体" w:cs="黑体"/>
          <w:b w:val="0"/>
          <w:bCs w:val="0"/>
          <w:color w:val="000000"/>
          <w:kern w:val="0"/>
          <w:sz w:val="32"/>
          <w:szCs w:val="32"/>
          <w:lang w:val="en-US" w:eastAsia="zh-CN" w:bidi="ar-SA"/>
        </w:rPr>
        <w:t>3</w:t>
      </w:r>
      <w:r>
        <w:rPr>
          <w:rFonts w:hint="eastAsia" w:ascii="黑体" w:hAnsi="黑体" w:eastAsia="黑体" w:cs="黑体"/>
          <w:b w:val="0"/>
          <w:bCs w:val="0"/>
          <w:color w:val="000000"/>
          <w:kern w:val="0"/>
          <w:sz w:val="32"/>
          <w:szCs w:val="32"/>
          <w:lang w:val="en-US" w:eastAsia="zh-CN" w:bidi="ar-SA"/>
        </w:rPr>
        <w:t>）项目入库</w:t>
      </w:r>
    </w:p>
    <w:p w14:paraId="2AB841DD">
      <w:pPr>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zh-CN" w:eastAsia="zh-CN" w:bidi="ar-SA"/>
        </w:rPr>
        <w:t>2024年本单位需在</w:t>
      </w:r>
      <w:r>
        <w:rPr>
          <w:rFonts w:hint="eastAsia" w:ascii="仿宋" w:hAnsi="仿宋" w:eastAsia="仿宋" w:cs="仿宋"/>
          <w:color w:val="000000"/>
          <w:kern w:val="0"/>
          <w:sz w:val="32"/>
          <w:szCs w:val="32"/>
          <w:lang w:val="en-US" w:eastAsia="zh-CN" w:bidi="ar-SA"/>
        </w:rPr>
        <w:t>规定时间内进行入库的</w:t>
      </w:r>
      <w:r>
        <w:rPr>
          <w:rFonts w:hint="eastAsia" w:ascii="仿宋" w:hAnsi="仿宋" w:eastAsia="仿宋" w:cs="仿宋"/>
          <w:color w:val="000000"/>
          <w:kern w:val="0"/>
          <w:sz w:val="32"/>
          <w:szCs w:val="32"/>
          <w:lang w:val="zh-CN" w:eastAsia="zh-CN" w:bidi="ar-SA"/>
        </w:rPr>
        <w:t>项目共有</w:t>
      </w:r>
      <w:r>
        <w:rPr>
          <w:rFonts w:hint="eastAsia" w:ascii="仿宋" w:hAnsi="仿宋" w:eastAsia="仿宋" w:cs="仿宋"/>
          <w:color w:val="000000"/>
          <w:kern w:val="0"/>
          <w:sz w:val="32"/>
          <w:szCs w:val="32"/>
          <w:lang w:val="en-US" w:eastAsia="zh-CN" w:bidi="ar-SA"/>
        </w:rPr>
        <w:t>42</w:t>
      </w:r>
      <w:r>
        <w:rPr>
          <w:rFonts w:hint="eastAsia" w:ascii="仿宋" w:hAnsi="仿宋" w:eastAsia="仿宋" w:cs="仿宋"/>
          <w:color w:val="000000"/>
          <w:kern w:val="0"/>
          <w:sz w:val="32"/>
          <w:szCs w:val="32"/>
          <w:lang w:val="zh-CN" w:eastAsia="zh-CN" w:bidi="ar-SA"/>
        </w:rPr>
        <w:t>个，</w:t>
      </w:r>
      <w:r>
        <w:rPr>
          <w:rFonts w:hint="eastAsia" w:ascii="仿宋" w:hAnsi="仿宋" w:eastAsia="仿宋" w:cs="仿宋"/>
          <w:color w:val="000000"/>
          <w:kern w:val="0"/>
          <w:sz w:val="32"/>
          <w:szCs w:val="32"/>
          <w:lang w:val="en-US" w:eastAsia="zh-CN" w:bidi="ar-SA"/>
        </w:rPr>
        <w:t>均在规定时间内完成了项目入库。</w:t>
      </w:r>
    </w:p>
    <w:p w14:paraId="2CF65C18">
      <w:pPr>
        <w:pageBreakBefore w:val="0"/>
        <w:widowControl w:val="0"/>
        <w:kinsoku/>
        <w:wordWrap/>
        <w:overflowPunct/>
        <w:topLinePunct w:val="0"/>
        <w:autoSpaceDE/>
        <w:autoSpaceDN/>
        <w:bidi w:val="0"/>
        <w:adjustRightInd/>
        <w:snapToGrid/>
        <w:spacing w:line="480" w:lineRule="exact"/>
        <w:textAlignment w:val="auto"/>
        <w:outlineLvl w:val="9"/>
        <w:rPr>
          <w:rFonts w:hint="eastAsia"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根据评分标准，该项指标不扣分，得4分</w:t>
      </w:r>
      <w:r>
        <w:rPr>
          <w:rFonts w:hint="eastAsia" w:ascii="仿宋" w:hAnsi="仿宋" w:eastAsia="仿宋" w:cs="仿宋"/>
          <w:color w:val="000000"/>
          <w:kern w:val="0"/>
          <w:sz w:val="32"/>
          <w:szCs w:val="32"/>
          <w:lang w:val="en-US" w:eastAsia="zh-CN" w:bidi="ar-SA"/>
        </w:rPr>
        <w:t>。</w:t>
      </w:r>
    </w:p>
    <w:p w14:paraId="163B7E59">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eastAsia" w:ascii="黑体" w:hAnsi="黑体" w:eastAsia="黑体" w:cs="黑体"/>
          <w:b w:val="0"/>
          <w:bCs w:val="0"/>
          <w:color w:val="000000"/>
          <w:kern w:val="0"/>
          <w:sz w:val="32"/>
          <w:szCs w:val="32"/>
          <w:lang w:val="zh-CN" w:eastAsia="zh-CN" w:bidi="ar-SA"/>
        </w:rPr>
      </w:pPr>
      <w:r>
        <w:rPr>
          <w:rFonts w:hint="default" w:ascii="黑体" w:hAnsi="黑体" w:eastAsia="黑体" w:cs="黑体"/>
          <w:b w:val="0"/>
          <w:bCs w:val="0"/>
          <w:color w:val="000000"/>
          <w:kern w:val="0"/>
          <w:sz w:val="32"/>
          <w:szCs w:val="32"/>
          <w:lang w:val="en-US" w:eastAsia="zh-CN" w:bidi="ar-SA"/>
        </w:rPr>
        <w:t>2</w:t>
      </w:r>
      <w:r>
        <w:rPr>
          <w:rFonts w:hint="eastAsia" w:ascii="黑体" w:hAnsi="黑体" w:eastAsia="黑体" w:cs="黑体"/>
          <w:b w:val="0"/>
          <w:bCs w:val="0"/>
          <w:color w:val="000000"/>
          <w:kern w:val="0"/>
          <w:sz w:val="32"/>
          <w:szCs w:val="32"/>
          <w:lang w:val="en-US" w:eastAsia="zh-CN" w:bidi="ar-SA"/>
        </w:rPr>
        <w:t>．项目执行</w:t>
      </w:r>
    </w:p>
    <w:p w14:paraId="6281E521">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eastAsia" w:ascii="黑体" w:hAnsi="黑体" w:eastAsia="黑体" w:cs="黑体"/>
          <w:b w:val="0"/>
          <w:bCs w:val="0"/>
          <w:color w:val="000000"/>
          <w:kern w:val="0"/>
          <w:sz w:val="32"/>
          <w:szCs w:val="32"/>
          <w:lang w:val="zh-CN" w:eastAsia="zh-CN" w:bidi="ar-SA"/>
        </w:rPr>
      </w:pPr>
      <w:r>
        <w:rPr>
          <w:rFonts w:hint="eastAsia" w:ascii="黑体" w:hAnsi="黑体" w:eastAsia="黑体" w:cs="黑体"/>
          <w:b w:val="0"/>
          <w:bCs w:val="0"/>
          <w:color w:val="000000"/>
          <w:kern w:val="0"/>
          <w:sz w:val="32"/>
          <w:szCs w:val="32"/>
          <w:lang w:val="zh-CN" w:eastAsia="zh-CN" w:bidi="ar-SA"/>
        </w:rPr>
        <w:t>（</w:t>
      </w:r>
      <w:r>
        <w:rPr>
          <w:rFonts w:hint="default" w:ascii="黑体" w:hAnsi="黑体" w:eastAsia="黑体" w:cs="黑体"/>
          <w:b w:val="0"/>
          <w:bCs w:val="0"/>
          <w:color w:val="000000"/>
          <w:kern w:val="0"/>
          <w:sz w:val="32"/>
          <w:szCs w:val="32"/>
          <w:lang w:val="en-US" w:eastAsia="zh-CN" w:bidi="ar-SA"/>
        </w:rPr>
        <w:t>1</w:t>
      </w:r>
      <w:r>
        <w:rPr>
          <w:rFonts w:hint="eastAsia" w:ascii="黑体" w:hAnsi="黑体" w:eastAsia="黑体" w:cs="黑体"/>
          <w:b w:val="0"/>
          <w:bCs w:val="0"/>
          <w:color w:val="000000"/>
          <w:kern w:val="0"/>
          <w:sz w:val="32"/>
          <w:szCs w:val="32"/>
          <w:lang w:val="zh-CN" w:eastAsia="zh-CN" w:bidi="ar-SA"/>
        </w:rPr>
        <w:t>）执行同向</w:t>
      </w:r>
    </w:p>
    <w:p w14:paraId="37EB2674">
      <w:pPr>
        <w:pageBreakBefore w:val="0"/>
        <w:widowControl w:val="0"/>
        <w:kinsoku/>
        <w:wordWrap/>
        <w:overflowPunct/>
        <w:topLinePunct w:val="0"/>
        <w:autoSpaceDE/>
        <w:autoSpaceDN/>
        <w:bidi w:val="0"/>
        <w:adjustRightInd/>
        <w:snapToGrid/>
        <w:spacing w:line="480" w:lineRule="exact"/>
        <w:ind w:firstLine="640" w:firstLineChars="200"/>
        <w:textAlignment w:val="auto"/>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本单位严格按照部门预算项目批复内容实施项目，项目资金使用符合预算批复用途，与项目总体绩效目标设置方向相符，没有相悖或不合理之处。</w:t>
      </w:r>
    </w:p>
    <w:p w14:paraId="1A3109A5">
      <w:pPr>
        <w:keepNext/>
        <w:keepLines/>
        <w:pageBreakBefore w:val="0"/>
        <w:widowControl w:val="0"/>
        <w:kinsoku/>
        <w:wordWrap/>
        <w:overflowPunct/>
        <w:topLinePunct w:val="0"/>
        <w:autoSpaceDE/>
        <w:autoSpaceDN/>
        <w:bidi w:val="0"/>
        <w:adjustRightInd/>
        <w:snapToGrid/>
        <w:spacing w:line="480" w:lineRule="exact"/>
        <w:ind w:firstLine="640" w:firstLineChars="200"/>
        <w:textAlignment w:val="auto"/>
        <w:outlineLvl w:val="9"/>
        <w:rPr>
          <w:rFonts w:hint="eastAsia"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根据评分标准，该项指标不扣分，得4分</w:t>
      </w:r>
      <w:r>
        <w:rPr>
          <w:rFonts w:hint="eastAsia" w:ascii="仿宋" w:hAnsi="仿宋" w:eastAsia="仿宋" w:cs="仿宋"/>
          <w:color w:val="000000"/>
          <w:kern w:val="0"/>
          <w:sz w:val="32"/>
          <w:szCs w:val="32"/>
          <w:lang w:val="en-US" w:eastAsia="zh-CN" w:bidi="ar-SA"/>
        </w:rPr>
        <w:t>。</w:t>
      </w:r>
    </w:p>
    <w:p w14:paraId="61D8E29A">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eastAsia" w:ascii="黑体" w:hAnsi="黑体" w:eastAsia="黑体" w:cs="黑体"/>
          <w:b w:val="0"/>
          <w:bCs w:val="0"/>
          <w:color w:val="000000"/>
          <w:kern w:val="0"/>
          <w:sz w:val="32"/>
          <w:szCs w:val="32"/>
          <w:lang w:val="zh-CN" w:eastAsia="zh-CN" w:bidi="ar-SA"/>
        </w:rPr>
      </w:pPr>
      <w:r>
        <w:rPr>
          <w:rFonts w:hint="eastAsia" w:ascii="黑体" w:hAnsi="黑体" w:eastAsia="黑体" w:cs="黑体"/>
          <w:b w:val="0"/>
          <w:bCs w:val="0"/>
          <w:color w:val="000000"/>
          <w:kern w:val="0"/>
          <w:sz w:val="32"/>
          <w:szCs w:val="32"/>
          <w:lang w:val="zh-CN" w:eastAsia="zh-CN" w:bidi="ar-SA"/>
        </w:rPr>
        <w:t>（</w:t>
      </w:r>
      <w:r>
        <w:rPr>
          <w:rFonts w:hint="default" w:ascii="黑体" w:hAnsi="黑体" w:eastAsia="黑体" w:cs="黑体"/>
          <w:b w:val="0"/>
          <w:bCs w:val="0"/>
          <w:color w:val="000000"/>
          <w:kern w:val="0"/>
          <w:sz w:val="32"/>
          <w:szCs w:val="32"/>
          <w:lang w:val="en-US" w:eastAsia="zh-CN" w:bidi="ar-SA"/>
        </w:rPr>
        <w:t>2</w:t>
      </w:r>
      <w:r>
        <w:rPr>
          <w:rFonts w:hint="eastAsia" w:ascii="黑体" w:hAnsi="黑体" w:eastAsia="黑体" w:cs="黑体"/>
          <w:b w:val="0"/>
          <w:bCs w:val="0"/>
          <w:color w:val="000000"/>
          <w:kern w:val="0"/>
          <w:sz w:val="32"/>
          <w:szCs w:val="32"/>
          <w:lang w:val="zh-CN" w:eastAsia="zh-CN" w:bidi="ar-SA"/>
        </w:rPr>
        <w:t>）项目调整</w:t>
      </w:r>
    </w:p>
    <w:p w14:paraId="46AB4FC9">
      <w:pPr>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2024年本单位年初设置的部门项目预算较为合理，项目总体绩效目标设置较为科学合理，预算调整及时，与实际情况基本相符，不存在应采取但未采取收回预算、调整目标等处置措施的部门预算阶段项目，故不涉及收回预算、调整目标等处置措施。</w:t>
      </w:r>
    </w:p>
    <w:p w14:paraId="0E558201">
      <w:pPr>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 w:hAnsi="仿宋" w:eastAsia="仿宋" w:cs="仿宋"/>
          <w:color w:val="000000"/>
          <w:kern w:val="0"/>
          <w:sz w:val="32"/>
          <w:szCs w:val="32"/>
          <w:lang w:val="zh-CN" w:eastAsia="zh-CN" w:bidi="ar-SA"/>
        </w:rPr>
      </w:pPr>
      <w:r>
        <w:rPr>
          <w:rFonts w:hint="default" w:ascii="仿宋" w:hAnsi="仿宋" w:eastAsia="仿宋" w:cs="仿宋"/>
          <w:color w:val="000000"/>
          <w:kern w:val="0"/>
          <w:sz w:val="32"/>
          <w:szCs w:val="32"/>
          <w:lang w:val="en-US" w:eastAsia="zh-CN" w:bidi="ar-SA"/>
        </w:rPr>
        <w:t>根据评分标准，该项指标不扣分，得4分</w:t>
      </w:r>
      <w:r>
        <w:rPr>
          <w:rFonts w:hint="eastAsia" w:ascii="仿宋" w:hAnsi="仿宋" w:eastAsia="仿宋" w:cs="仿宋"/>
          <w:color w:val="000000"/>
          <w:kern w:val="0"/>
          <w:sz w:val="32"/>
          <w:szCs w:val="32"/>
          <w:lang w:val="en-US" w:eastAsia="zh-CN" w:bidi="ar-SA"/>
        </w:rPr>
        <w:t>。</w:t>
      </w:r>
    </w:p>
    <w:p w14:paraId="38B6C279">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eastAsia" w:ascii="黑体" w:hAnsi="黑体" w:eastAsia="黑体" w:cs="黑体"/>
          <w:b w:val="0"/>
          <w:bCs w:val="0"/>
          <w:color w:val="000000"/>
          <w:kern w:val="0"/>
          <w:sz w:val="32"/>
          <w:szCs w:val="32"/>
          <w:lang w:val="zh-CN" w:eastAsia="zh-CN" w:bidi="ar-SA"/>
        </w:rPr>
      </w:pPr>
      <w:r>
        <w:rPr>
          <w:rFonts w:hint="eastAsia" w:ascii="黑体" w:hAnsi="黑体" w:eastAsia="黑体" w:cs="黑体"/>
          <w:b w:val="0"/>
          <w:bCs w:val="0"/>
          <w:color w:val="000000"/>
          <w:kern w:val="0"/>
          <w:sz w:val="32"/>
          <w:szCs w:val="32"/>
          <w:lang w:val="zh-CN" w:eastAsia="zh-CN" w:bidi="ar-SA"/>
        </w:rPr>
        <w:t>（</w:t>
      </w:r>
      <w:r>
        <w:rPr>
          <w:rFonts w:hint="default" w:ascii="黑体" w:hAnsi="黑体" w:eastAsia="黑体" w:cs="黑体"/>
          <w:b w:val="0"/>
          <w:bCs w:val="0"/>
          <w:color w:val="000000"/>
          <w:kern w:val="0"/>
          <w:sz w:val="32"/>
          <w:szCs w:val="32"/>
          <w:lang w:val="en-US" w:eastAsia="zh-CN" w:bidi="ar-SA"/>
        </w:rPr>
        <w:t>3</w:t>
      </w:r>
      <w:r>
        <w:rPr>
          <w:rFonts w:hint="eastAsia" w:ascii="黑体" w:hAnsi="黑体" w:eastAsia="黑体" w:cs="黑体"/>
          <w:b w:val="0"/>
          <w:bCs w:val="0"/>
          <w:color w:val="000000"/>
          <w:kern w:val="0"/>
          <w:sz w:val="32"/>
          <w:szCs w:val="32"/>
          <w:lang w:val="zh-CN" w:eastAsia="zh-CN" w:bidi="ar-SA"/>
        </w:rPr>
        <w:t>）执行结果</w:t>
      </w:r>
    </w:p>
    <w:p w14:paraId="55551AEA">
      <w:pPr>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 w:hAnsi="仿宋" w:eastAsia="仿宋" w:cs="仿宋"/>
          <w:color w:val="000000"/>
          <w:kern w:val="0"/>
          <w:sz w:val="32"/>
          <w:szCs w:val="32"/>
          <w:lang w:val="zh-CN" w:eastAsia="zh-CN" w:bidi="ar-SA"/>
        </w:rPr>
      </w:pPr>
      <w:r>
        <w:rPr>
          <w:rFonts w:hint="eastAsia" w:ascii="仿宋" w:hAnsi="仿宋" w:eastAsia="仿宋" w:cs="仿宋"/>
          <w:color w:val="000000"/>
          <w:kern w:val="0"/>
          <w:sz w:val="32"/>
          <w:szCs w:val="32"/>
          <w:lang w:val="en-US" w:eastAsia="zh-CN" w:bidi="ar-SA"/>
        </w:rPr>
        <w:t>2024年本单位</w:t>
      </w:r>
      <w:r>
        <w:rPr>
          <w:rFonts w:hint="eastAsia" w:ascii="仿宋" w:hAnsi="仿宋" w:eastAsia="仿宋" w:cs="仿宋"/>
          <w:color w:val="000000"/>
          <w:kern w:val="0"/>
          <w:sz w:val="32"/>
          <w:szCs w:val="32"/>
          <w:lang w:val="zh-CN" w:eastAsia="zh-CN" w:bidi="ar-SA"/>
        </w:rPr>
        <w:t>常年项目</w:t>
      </w:r>
      <w:r>
        <w:rPr>
          <w:rFonts w:hint="eastAsia" w:ascii="仿宋" w:hAnsi="仿宋" w:eastAsia="仿宋" w:cs="仿宋"/>
          <w:color w:val="000000"/>
          <w:kern w:val="0"/>
          <w:sz w:val="32"/>
          <w:szCs w:val="32"/>
          <w:lang w:val="en-US" w:eastAsia="zh-CN" w:bidi="ar-SA"/>
        </w:rPr>
        <w:t>共计37</w:t>
      </w:r>
      <w:r>
        <w:rPr>
          <w:rFonts w:hint="eastAsia" w:ascii="仿宋" w:hAnsi="仿宋" w:eastAsia="仿宋" w:cs="仿宋"/>
          <w:color w:val="000000"/>
          <w:kern w:val="0"/>
          <w:sz w:val="32"/>
          <w:szCs w:val="32"/>
          <w:lang w:val="zh-CN" w:eastAsia="zh-CN" w:bidi="ar-SA"/>
        </w:rPr>
        <w:t>个，预算结余率</w:t>
      </w:r>
      <w:r>
        <w:rPr>
          <w:rFonts w:hint="eastAsia" w:ascii="仿宋" w:hAnsi="仿宋" w:eastAsia="仿宋" w:cs="仿宋"/>
          <w:color w:val="000000"/>
          <w:kern w:val="0"/>
          <w:sz w:val="32"/>
          <w:szCs w:val="32"/>
          <w:lang w:val="en-US" w:eastAsia="zh-CN" w:bidi="ar-SA"/>
        </w:rPr>
        <w:t>小</w:t>
      </w:r>
      <w:r>
        <w:rPr>
          <w:rFonts w:hint="eastAsia" w:ascii="仿宋" w:hAnsi="仿宋" w:eastAsia="仿宋" w:cs="仿宋"/>
          <w:color w:val="000000"/>
          <w:kern w:val="0"/>
          <w:sz w:val="32"/>
          <w:szCs w:val="32"/>
          <w:lang w:val="zh-CN" w:eastAsia="zh-CN" w:bidi="ar-SA"/>
        </w:rPr>
        <w:t>于</w:t>
      </w:r>
      <w:r>
        <w:rPr>
          <w:rFonts w:hint="default" w:ascii="仿宋" w:hAnsi="仿宋" w:eastAsia="仿宋" w:cs="仿宋"/>
          <w:color w:val="000000"/>
          <w:kern w:val="0"/>
          <w:sz w:val="32"/>
          <w:szCs w:val="32"/>
          <w:lang w:val="zh-CN" w:eastAsia="zh-CN" w:bidi="ar-SA"/>
        </w:rPr>
        <w:t>10</w:t>
      </w:r>
      <w:r>
        <w:rPr>
          <w:rFonts w:hint="eastAsia" w:ascii="仿宋" w:hAnsi="仿宋" w:eastAsia="仿宋" w:cs="仿宋"/>
          <w:color w:val="000000"/>
          <w:kern w:val="0"/>
          <w:sz w:val="32"/>
          <w:szCs w:val="32"/>
          <w:lang w:val="zh-CN" w:eastAsia="zh-CN" w:bidi="ar-SA"/>
        </w:rPr>
        <w:t>%</w:t>
      </w:r>
      <w:r>
        <w:rPr>
          <w:rFonts w:hint="eastAsia" w:ascii="仿宋" w:hAnsi="仿宋" w:eastAsia="仿宋" w:cs="仿宋"/>
          <w:color w:val="000000"/>
          <w:kern w:val="0"/>
          <w:sz w:val="32"/>
          <w:szCs w:val="32"/>
          <w:lang w:val="en-US" w:eastAsia="zh-CN" w:bidi="ar-SA"/>
        </w:rPr>
        <w:t>的常年项目数量为36个</w:t>
      </w:r>
      <w:r>
        <w:rPr>
          <w:rFonts w:hint="eastAsia" w:ascii="仿宋" w:hAnsi="仿宋" w:eastAsia="仿宋" w:cs="仿宋"/>
          <w:color w:val="000000"/>
          <w:kern w:val="0"/>
          <w:sz w:val="32"/>
          <w:szCs w:val="32"/>
          <w:lang w:val="zh-CN" w:eastAsia="zh-CN" w:bidi="ar-SA"/>
        </w:rPr>
        <w:t>；阶段（一次性）项目</w:t>
      </w:r>
      <w:r>
        <w:rPr>
          <w:rFonts w:hint="eastAsia" w:ascii="仿宋" w:hAnsi="仿宋" w:eastAsia="仿宋" w:cs="仿宋"/>
          <w:color w:val="000000"/>
          <w:kern w:val="0"/>
          <w:sz w:val="32"/>
          <w:szCs w:val="32"/>
          <w:lang w:val="en-US" w:eastAsia="zh-CN" w:bidi="ar-SA"/>
        </w:rPr>
        <w:t>共计5</w:t>
      </w:r>
      <w:r>
        <w:rPr>
          <w:rFonts w:hint="eastAsia" w:ascii="仿宋" w:hAnsi="仿宋" w:eastAsia="仿宋" w:cs="仿宋"/>
          <w:color w:val="000000"/>
          <w:kern w:val="0"/>
          <w:sz w:val="32"/>
          <w:szCs w:val="32"/>
          <w:lang w:val="zh-CN" w:eastAsia="zh-CN" w:bidi="ar-SA"/>
        </w:rPr>
        <w:t>个，</w:t>
      </w:r>
      <w:r>
        <w:rPr>
          <w:rFonts w:hint="eastAsia" w:ascii="仿宋" w:hAnsi="仿宋" w:eastAsia="仿宋" w:cs="仿宋"/>
          <w:color w:val="000000"/>
          <w:kern w:val="0"/>
          <w:sz w:val="32"/>
          <w:szCs w:val="32"/>
          <w:lang w:val="en-US" w:eastAsia="zh-CN" w:bidi="ar-SA"/>
        </w:rPr>
        <w:t>预算结余率小于10%的一次性项目和阶段项目数量为3个。</w:t>
      </w:r>
    </w:p>
    <w:p w14:paraId="038F5259">
      <w:pPr>
        <w:keepNext/>
        <w:keepLines/>
        <w:pageBreakBefore w:val="0"/>
        <w:widowControl w:val="0"/>
        <w:kinsoku/>
        <w:wordWrap/>
        <w:overflowPunct/>
        <w:topLinePunct w:val="0"/>
        <w:autoSpaceDE/>
        <w:autoSpaceDN/>
        <w:bidi w:val="0"/>
        <w:adjustRightInd/>
        <w:snapToGrid/>
        <w:spacing w:line="480" w:lineRule="exact"/>
        <w:textAlignment w:val="auto"/>
        <w:outlineLvl w:val="9"/>
        <w:rPr>
          <w:rFonts w:hint="eastAsia" w:ascii="仿宋" w:hAnsi="仿宋" w:eastAsia="仿宋" w:cs="仿宋"/>
          <w:color w:val="000000"/>
          <w:kern w:val="0"/>
          <w:sz w:val="32"/>
          <w:szCs w:val="32"/>
          <w:lang w:val="zh-CN" w:eastAsia="zh-CN" w:bidi="ar-SA"/>
        </w:rPr>
      </w:pPr>
      <w:r>
        <w:rPr>
          <w:rFonts w:hint="default" w:ascii="仿宋" w:hAnsi="仿宋" w:eastAsia="仿宋" w:cs="仿宋"/>
          <w:color w:val="000000"/>
          <w:kern w:val="0"/>
          <w:sz w:val="32"/>
          <w:szCs w:val="32"/>
          <w:lang w:val="en-US" w:eastAsia="zh-CN" w:bidi="ar-SA"/>
        </w:rPr>
        <w:t>根据评分标准，该项指标扣</w:t>
      </w:r>
      <w:r>
        <w:rPr>
          <w:rFonts w:hint="eastAsia" w:ascii="仿宋" w:hAnsi="仿宋" w:eastAsia="仿宋" w:cs="仿宋"/>
          <w:color w:val="000000"/>
          <w:kern w:val="0"/>
          <w:sz w:val="32"/>
          <w:szCs w:val="32"/>
          <w:lang w:val="en-US" w:eastAsia="zh-CN" w:bidi="ar-SA"/>
        </w:rPr>
        <w:t>0.85</w:t>
      </w:r>
      <w:r>
        <w:rPr>
          <w:rFonts w:hint="default" w:ascii="仿宋" w:hAnsi="仿宋" w:eastAsia="仿宋" w:cs="仿宋"/>
          <w:color w:val="000000"/>
          <w:kern w:val="0"/>
          <w:sz w:val="32"/>
          <w:szCs w:val="32"/>
          <w:lang w:val="en-US" w:eastAsia="zh-CN" w:bidi="ar-SA"/>
        </w:rPr>
        <w:t>分，得</w:t>
      </w:r>
      <w:r>
        <w:rPr>
          <w:rFonts w:hint="eastAsia" w:ascii="仿宋" w:hAnsi="仿宋" w:eastAsia="仿宋" w:cs="仿宋"/>
          <w:color w:val="000000"/>
          <w:kern w:val="0"/>
          <w:sz w:val="32"/>
          <w:szCs w:val="32"/>
          <w:lang w:val="en-US" w:eastAsia="zh-CN" w:bidi="ar-SA"/>
        </w:rPr>
        <w:t>3.15</w:t>
      </w:r>
      <w:r>
        <w:rPr>
          <w:rFonts w:hint="default" w:ascii="仿宋" w:hAnsi="仿宋" w:eastAsia="仿宋" w:cs="仿宋"/>
          <w:color w:val="000000"/>
          <w:kern w:val="0"/>
          <w:sz w:val="32"/>
          <w:szCs w:val="32"/>
          <w:lang w:val="en-US" w:eastAsia="zh-CN" w:bidi="ar-SA"/>
        </w:rPr>
        <w:t>分</w:t>
      </w:r>
      <w:r>
        <w:rPr>
          <w:rFonts w:hint="eastAsia" w:ascii="仿宋" w:hAnsi="仿宋" w:eastAsia="仿宋" w:cs="仿宋"/>
          <w:color w:val="000000"/>
          <w:kern w:val="0"/>
          <w:sz w:val="32"/>
          <w:szCs w:val="32"/>
          <w:lang w:val="en-US" w:eastAsia="zh-CN" w:bidi="ar-SA"/>
        </w:rPr>
        <w:t>。</w:t>
      </w:r>
    </w:p>
    <w:p w14:paraId="25DBE34F">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default" w:ascii="黑体" w:hAnsi="黑体" w:eastAsia="黑体" w:cs="黑体"/>
          <w:b w:val="0"/>
          <w:bCs w:val="0"/>
          <w:color w:val="000000"/>
          <w:kern w:val="0"/>
          <w:sz w:val="32"/>
          <w:szCs w:val="32"/>
          <w:lang w:val="en-US" w:eastAsia="zh-CN" w:bidi="ar-SA"/>
        </w:rPr>
      </w:pPr>
      <w:r>
        <w:rPr>
          <w:rFonts w:hint="default" w:ascii="黑体" w:hAnsi="黑体" w:eastAsia="黑体" w:cs="黑体"/>
          <w:b w:val="0"/>
          <w:bCs w:val="0"/>
          <w:color w:val="000000"/>
          <w:kern w:val="0"/>
          <w:sz w:val="32"/>
          <w:szCs w:val="32"/>
          <w:lang w:val="en-US" w:eastAsia="zh-CN" w:bidi="ar-SA"/>
        </w:rPr>
        <w:t>3</w:t>
      </w:r>
      <w:r>
        <w:rPr>
          <w:rFonts w:hint="eastAsia" w:ascii="黑体" w:hAnsi="黑体" w:eastAsia="黑体" w:cs="黑体"/>
          <w:b w:val="0"/>
          <w:bCs w:val="0"/>
          <w:color w:val="000000"/>
          <w:kern w:val="0"/>
          <w:sz w:val="32"/>
          <w:szCs w:val="32"/>
          <w:lang w:val="en-US" w:eastAsia="zh-CN" w:bidi="ar-SA"/>
        </w:rPr>
        <w:t>．</w:t>
      </w:r>
      <w:r>
        <w:rPr>
          <w:rFonts w:hint="eastAsia" w:ascii="黑体" w:hAnsi="黑体" w:eastAsia="黑体" w:cs="黑体"/>
          <w:b w:val="0"/>
          <w:bCs w:val="0"/>
          <w:color w:val="000000"/>
          <w:kern w:val="0"/>
          <w:sz w:val="32"/>
          <w:szCs w:val="32"/>
          <w:lang w:val="zh-CN" w:eastAsia="zh-CN" w:bidi="ar-SA"/>
        </w:rPr>
        <w:t>目标实现</w:t>
      </w:r>
    </w:p>
    <w:p w14:paraId="1904E307">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eastAsia" w:ascii="黑体" w:hAnsi="黑体" w:eastAsia="黑体" w:cs="黑体"/>
          <w:b w:val="0"/>
          <w:bCs w:val="0"/>
          <w:color w:val="000000"/>
          <w:kern w:val="0"/>
          <w:sz w:val="32"/>
          <w:szCs w:val="32"/>
          <w:lang w:val="en-US" w:eastAsia="zh-CN" w:bidi="ar-SA"/>
        </w:rPr>
      </w:pPr>
      <w:r>
        <w:rPr>
          <w:rFonts w:hint="eastAsia" w:ascii="黑体" w:hAnsi="黑体" w:eastAsia="黑体" w:cs="黑体"/>
          <w:b w:val="0"/>
          <w:bCs w:val="0"/>
          <w:color w:val="000000"/>
          <w:kern w:val="0"/>
          <w:sz w:val="32"/>
          <w:szCs w:val="32"/>
          <w:lang w:val="en-US" w:eastAsia="zh-CN" w:bidi="ar-SA"/>
        </w:rPr>
        <w:t>（</w:t>
      </w:r>
      <w:r>
        <w:rPr>
          <w:rFonts w:hint="default" w:ascii="黑体" w:hAnsi="黑体" w:eastAsia="黑体" w:cs="黑体"/>
          <w:b w:val="0"/>
          <w:bCs w:val="0"/>
          <w:color w:val="000000"/>
          <w:kern w:val="0"/>
          <w:sz w:val="32"/>
          <w:szCs w:val="32"/>
          <w:lang w:val="en-US" w:eastAsia="zh-CN" w:bidi="ar-SA"/>
        </w:rPr>
        <w:t>1</w:t>
      </w:r>
      <w:r>
        <w:rPr>
          <w:rFonts w:hint="eastAsia" w:ascii="黑体" w:hAnsi="黑体" w:eastAsia="黑体" w:cs="黑体"/>
          <w:b w:val="0"/>
          <w:bCs w:val="0"/>
          <w:color w:val="000000"/>
          <w:kern w:val="0"/>
          <w:sz w:val="32"/>
          <w:szCs w:val="32"/>
          <w:lang w:val="en-US" w:eastAsia="zh-CN" w:bidi="ar-SA"/>
        </w:rPr>
        <w:t>）目标完成</w:t>
      </w:r>
    </w:p>
    <w:p w14:paraId="7D34A36D">
      <w:pPr>
        <w:pageBreakBefore w:val="0"/>
        <w:widowControl w:val="0"/>
        <w:kinsoku/>
        <w:wordWrap/>
        <w:overflowPunct/>
        <w:topLinePunct w:val="0"/>
        <w:autoSpaceDE/>
        <w:autoSpaceDN/>
        <w:bidi w:val="0"/>
        <w:adjustRightInd/>
        <w:snapToGrid/>
        <w:spacing w:line="480" w:lineRule="exact"/>
        <w:ind w:firstLine="640" w:firstLineChars="200"/>
        <w:textAlignment w:val="auto"/>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2024年部门预算阶段项目（含一次性项目）共有42个，结合项目实施的实际情况，本单位所涉及的部门预算阶段项目（含一次性项目）各数量指标实际完成38个，另有4个项目未完成目标任务。</w:t>
      </w:r>
    </w:p>
    <w:p w14:paraId="7C9908FA">
      <w:pPr>
        <w:pageBreakBefore w:val="0"/>
        <w:widowControl w:val="0"/>
        <w:kinsoku/>
        <w:wordWrap/>
        <w:overflowPunct/>
        <w:topLinePunct w:val="0"/>
        <w:autoSpaceDE/>
        <w:autoSpaceDN/>
        <w:bidi w:val="0"/>
        <w:adjustRightInd/>
        <w:snapToGrid/>
        <w:spacing w:line="480" w:lineRule="exact"/>
        <w:ind w:firstLine="640" w:firstLineChars="200"/>
        <w:textAlignment w:val="auto"/>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根据评分标准，该项指标扣</w:t>
      </w:r>
      <w:r>
        <w:rPr>
          <w:rFonts w:hint="eastAsia" w:ascii="仿宋" w:hAnsi="仿宋" w:eastAsia="仿宋" w:cs="仿宋"/>
          <w:color w:val="000000"/>
          <w:kern w:val="0"/>
          <w:sz w:val="32"/>
          <w:szCs w:val="32"/>
          <w:lang w:val="en-US" w:eastAsia="zh-CN" w:bidi="ar-SA"/>
        </w:rPr>
        <w:t>0.5</w:t>
      </w:r>
      <w:r>
        <w:rPr>
          <w:rFonts w:hint="default" w:ascii="仿宋" w:hAnsi="仿宋" w:eastAsia="仿宋" w:cs="仿宋"/>
          <w:color w:val="000000"/>
          <w:kern w:val="0"/>
          <w:sz w:val="32"/>
          <w:szCs w:val="32"/>
          <w:lang w:val="en-US" w:eastAsia="zh-CN" w:bidi="ar-SA"/>
        </w:rPr>
        <w:t>分，得</w:t>
      </w:r>
      <w:r>
        <w:rPr>
          <w:rFonts w:hint="eastAsia" w:ascii="仿宋" w:hAnsi="仿宋" w:eastAsia="仿宋" w:cs="仿宋"/>
          <w:color w:val="000000"/>
          <w:kern w:val="0"/>
          <w:sz w:val="32"/>
          <w:szCs w:val="32"/>
          <w:lang w:val="en-US" w:eastAsia="zh-CN" w:bidi="ar-SA"/>
        </w:rPr>
        <w:t>3.5</w:t>
      </w:r>
      <w:r>
        <w:rPr>
          <w:rFonts w:hint="default" w:ascii="仿宋" w:hAnsi="仿宋" w:eastAsia="仿宋" w:cs="仿宋"/>
          <w:color w:val="000000"/>
          <w:kern w:val="0"/>
          <w:sz w:val="32"/>
          <w:szCs w:val="32"/>
          <w:lang w:val="en-US" w:eastAsia="zh-CN" w:bidi="ar-SA"/>
        </w:rPr>
        <w:t>分</w:t>
      </w:r>
      <w:r>
        <w:rPr>
          <w:rFonts w:hint="eastAsia" w:ascii="仿宋" w:hAnsi="仿宋" w:eastAsia="仿宋" w:cs="仿宋"/>
          <w:color w:val="000000"/>
          <w:kern w:val="0"/>
          <w:sz w:val="32"/>
          <w:szCs w:val="32"/>
          <w:lang w:val="en-US" w:eastAsia="zh-CN" w:bidi="ar-SA"/>
        </w:rPr>
        <w:t>。</w:t>
      </w:r>
    </w:p>
    <w:p w14:paraId="312798AD">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eastAsia" w:ascii="黑体" w:hAnsi="黑体" w:eastAsia="黑体" w:cs="黑体"/>
          <w:b w:val="0"/>
          <w:bCs w:val="0"/>
          <w:color w:val="000000"/>
          <w:kern w:val="0"/>
          <w:sz w:val="32"/>
          <w:szCs w:val="32"/>
          <w:lang w:val="en-US" w:eastAsia="zh-CN" w:bidi="ar-SA"/>
        </w:rPr>
      </w:pPr>
      <w:r>
        <w:rPr>
          <w:rFonts w:hint="eastAsia" w:ascii="黑体" w:hAnsi="黑体" w:eastAsia="黑体" w:cs="黑体"/>
          <w:b w:val="0"/>
          <w:bCs w:val="0"/>
          <w:color w:val="000000"/>
          <w:kern w:val="0"/>
          <w:sz w:val="32"/>
          <w:szCs w:val="32"/>
          <w:lang w:val="en-US" w:eastAsia="zh-CN" w:bidi="ar-SA"/>
        </w:rPr>
        <w:t>（</w:t>
      </w:r>
      <w:r>
        <w:rPr>
          <w:rFonts w:hint="default" w:ascii="黑体" w:hAnsi="黑体" w:eastAsia="黑体" w:cs="黑体"/>
          <w:b w:val="0"/>
          <w:bCs w:val="0"/>
          <w:color w:val="000000"/>
          <w:kern w:val="0"/>
          <w:sz w:val="32"/>
          <w:szCs w:val="32"/>
          <w:lang w:val="en-US" w:eastAsia="zh-CN" w:bidi="ar-SA"/>
        </w:rPr>
        <w:t>2</w:t>
      </w:r>
      <w:r>
        <w:rPr>
          <w:rFonts w:hint="eastAsia" w:ascii="黑体" w:hAnsi="黑体" w:eastAsia="黑体" w:cs="黑体"/>
          <w:b w:val="0"/>
          <w:bCs w:val="0"/>
          <w:color w:val="000000"/>
          <w:kern w:val="0"/>
          <w:sz w:val="32"/>
          <w:szCs w:val="32"/>
          <w:lang w:val="en-US" w:eastAsia="zh-CN" w:bidi="ar-SA"/>
        </w:rPr>
        <w:t>）目标偏离</w:t>
      </w:r>
    </w:p>
    <w:p w14:paraId="6BD2476A">
      <w:pPr>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2024年本单位部门预算项目（含</w:t>
      </w:r>
      <w:r>
        <w:rPr>
          <w:rFonts w:hint="default" w:ascii="仿宋" w:hAnsi="仿宋" w:eastAsia="仿宋" w:cs="仿宋"/>
          <w:color w:val="000000"/>
          <w:kern w:val="0"/>
          <w:sz w:val="32"/>
          <w:szCs w:val="32"/>
          <w:lang w:val="en-US" w:eastAsia="zh-CN" w:bidi="ar-SA"/>
        </w:rPr>
        <w:t>常年项目</w:t>
      </w:r>
      <w:r>
        <w:rPr>
          <w:rFonts w:hint="eastAsia" w:ascii="仿宋" w:hAnsi="仿宋" w:eastAsia="仿宋" w:cs="仿宋"/>
          <w:color w:val="000000"/>
          <w:kern w:val="0"/>
          <w:sz w:val="32"/>
          <w:szCs w:val="32"/>
          <w:lang w:val="en-US" w:eastAsia="zh-CN" w:bidi="ar-SA"/>
        </w:rPr>
        <w:t>和阶段项目及一次性项目）共有42个，各项目数量指标的完成值与设定预期指标值的偏离度在</w:t>
      </w:r>
      <w:r>
        <w:rPr>
          <w:rFonts w:hint="default" w:ascii="仿宋" w:hAnsi="仿宋" w:eastAsia="仿宋" w:cs="仿宋"/>
          <w:color w:val="000000"/>
          <w:kern w:val="0"/>
          <w:sz w:val="32"/>
          <w:szCs w:val="32"/>
          <w:lang w:val="en-US" w:eastAsia="zh-CN" w:bidi="ar-SA"/>
        </w:rPr>
        <w:t>30</w:t>
      </w:r>
      <w:r>
        <w:rPr>
          <w:rFonts w:hint="eastAsia" w:ascii="仿宋" w:hAnsi="仿宋" w:eastAsia="仿宋" w:cs="仿宋"/>
          <w:color w:val="000000"/>
          <w:kern w:val="0"/>
          <w:sz w:val="32"/>
          <w:szCs w:val="32"/>
          <w:lang w:val="en-US" w:eastAsia="zh-CN" w:bidi="ar-SA"/>
        </w:rPr>
        <w:t>%以内的个数为38个。</w:t>
      </w:r>
    </w:p>
    <w:p w14:paraId="6C573B9A">
      <w:pPr>
        <w:pageBreakBefore w:val="0"/>
        <w:widowControl w:val="0"/>
        <w:kinsoku/>
        <w:wordWrap/>
        <w:overflowPunct/>
        <w:topLinePunct w:val="0"/>
        <w:autoSpaceDE/>
        <w:autoSpaceDN/>
        <w:bidi w:val="0"/>
        <w:adjustRightInd/>
        <w:snapToGrid/>
        <w:spacing w:line="480" w:lineRule="exact"/>
        <w:ind w:firstLine="640" w:firstLineChars="200"/>
        <w:textAlignment w:val="auto"/>
        <w:rPr>
          <w:rFonts w:hint="default"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根据评分标准，该项指标扣</w:t>
      </w:r>
      <w:r>
        <w:rPr>
          <w:rFonts w:hint="eastAsia" w:ascii="仿宋" w:hAnsi="仿宋" w:eastAsia="仿宋" w:cs="仿宋"/>
          <w:color w:val="000000"/>
          <w:kern w:val="0"/>
          <w:sz w:val="32"/>
          <w:szCs w:val="32"/>
          <w:lang w:val="en-US" w:eastAsia="zh-CN" w:bidi="ar-SA"/>
        </w:rPr>
        <w:t>0.5</w:t>
      </w:r>
      <w:r>
        <w:rPr>
          <w:rFonts w:hint="default" w:ascii="仿宋" w:hAnsi="仿宋" w:eastAsia="仿宋" w:cs="仿宋"/>
          <w:color w:val="000000"/>
          <w:kern w:val="0"/>
          <w:sz w:val="32"/>
          <w:szCs w:val="32"/>
          <w:lang w:val="en-US" w:eastAsia="zh-CN" w:bidi="ar-SA"/>
        </w:rPr>
        <w:t>分，得</w:t>
      </w:r>
      <w:r>
        <w:rPr>
          <w:rFonts w:hint="eastAsia" w:ascii="仿宋" w:hAnsi="仿宋" w:eastAsia="仿宋" w:cs="仿宋"/>
          <w:color w:val="000000"/>
          <w:kern w:val="0"/>
          <w:sz w:val="32"/>
          <w:szCs w:val="32"/>
          <w:lang w:val="en-US" w:eastAsia="zh-CN" w:bidi="ar-SA"/>
        </w:rPr>
        <w:t>3.5</w:t>
      </w:r>
      <w:r>
        <w:rPr>
          <w:rFonts w:hint="default" w:ascii="仿宋" w:hAnsi="仿宋" w:eastAsia="仿宋" w:cs="仿宋"/>
          <w:color w:val="000000"/>
          <w:kern w:val="0"/>
          <w:sz w:val="32"/>
          <w:szCs w:val="32"/>
          <w:lang w:val="en-US" w:eastAsia="zh-CN" w:bidi="ar-SA"/>
        </w:rPr>
        <w:t>分</w:t>
      </w:r>
      <w:r>
        <w:rPr>
          <w:rFonts w:hint="eastAsia" w:ascii="仿宋" w:hAnsi="仿宋" w:eastAsia="仿宋" w:cs="仿宋"/>
          <w:color w:val="000000"/>
          <w:kern w:val="0"/>
          <w:sz w:val="32"/>
          <w:szCs w:val="32"/>
          <w:lang w:val="en-US" w:eastAsia="zh-CN" w:bidi="ar-SA"/>
        </w:rPr>
        <w:t>。</w:t>
      </w:r>
    </w:p>
    <w:p w14:paraId="7E535CAB">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eastAsia" w:ascii="黑体" w:hAnsi="黑体" w:eastAsia="黑体" w:cs="黑体"/>
          <w:b w:val="0"/>
          <w:bCs w:val="0"/>
          <w:color w:val="000000"/>
          <w:kern w:val="0"/>
          <w:sz w:val="32"/>
          <w:szCs w:val="32"/>
          <w:lang w:val="en-US" w:eastAsia="zh-CN" w:bidi="ar-SA"/>
        </w:rPr>
      </w:pPr>
      <w:r>
        <w:rPr>
          <w:rFonts w:hint="eastAsia" w:ascii="黑体" w:hAnsi="黑体" w:eastAsia="黑体" w:cs="黑体"/>
          <w:b w:val="0"/>
          <w:bCs w:val="0"/>
          <w:color w:val="000000"/>
          <w:kern w:val="0"/>
          <w:sz w:val="32"/>
          <w:szCs w:val="32"/>
          <w:lang w:val="en-US" w:eastAsia="zh-CN" w:bidi="ar-SA"/>
        </w:rPr>
        <w:t>（</w:t>
      </w:r>
      <w:r>
        <w:rPr>
          <w:rFonts w:hint="default" w:ascii="黑体" w:hAnsi="黑体" w:eastAsia="黑体" w:cs="黑体"/>
          <w:b w:val="0"/>
          <w:bCs w:val="0"/>
          <w:color w:val="000000"/>
          <w:kern w:val="0"/>
          <w:sz w:val="32"/>
          <w:szCs w:val="32"/>
          <w:lang w:val="en-US" w:eastAsia="zh-CN" w:bidi="ar-SA"/>
        </w:rPr>
        <w:t>3</w:t>
      </w:r>
      <w:r>
        <w:rPr>
          <w:rFonts w:hint="eastAsia" w:ascii="黑体" w:hAnsi="黑体" w:eastAsia="黑体" w:cs="黑体"/>
          <w:b w:val="0"/>
          <w:bCs w:val="0"/>
          <w:color w:val="000000"/>
          <w:kern w:val="0"/>
          <w:sz w:val="32"/>
          <w:szCs w:val="32"/>
          <w:lang w:val="en-US" w:eastAsia="zh-CN" w:bidi="ar-SA"/>
        </w:rPr>
        <w:t>）实现效果</w:t>
      </w:r>
    </w:p>
    <w:p w14:paraId="65822809">
      <w:pPr>
        <w:pageBreakBefore w:val="0"/>
        <w:widowControl w:val="0"/>
        <w:kinsoku/>
        <w:wordWrap/>
        <w:overflowPunct/>
        <w:topLinePunct w:val="0"/>
        <w:autoSpaceDE/>
        <w:autoSpaceDN/>
        <w:bidi w:val="0"/>
        <w:adjustRightInd/>
        <w:snapToGrid/>
        <w:spacing w:line="480" w:lineRule="exact"/>
        <w:ind w:firstLine="640" w:firstLineChars="200"/>
        <w:textAlignment w:val="auto"/>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2024年本单位需进行绩效目标管理的部门预算阶段项目共有42个，预期效益指标均已完成的项目个数为38个。</w:t>
      </w:r>
    </w:p>
    <w:p w14:paraId="23C9C979">
      <w:pPr>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color w:val="000000"/>
          <w:kern w:val="0"/>
          <w:sz w:val="32"/>
          <w:szCs w:val="32"/>
          <w:lang w:val="zh-CN" w:eastAsia="zh-CN" w:bidi="ar-SA"/>
        </w:rPr>
      </w:pPr>
      <w:r>
        <w:rPr>
          <w:rFonts w:hint="default" w:ascii="仿宋" w:hAnsi="仿宋" w:eastAsia="仿宋" w:cs="仿宋"/>
          <w:color w:val="000000"/>
          <w:kern w:val="0"/>
          <w:sz w:val="32"/>
          <w:szCs w:val="32"/>
          <w:lang w:val="en-US" w:eastAsia="zh-CN" w:bidi="ar-SA"/>
        </w:rPr>
        <w:t>根据评分标准，该项指标扣</w:t>
      </w:r>
      <w:r>
        <w:rPr>
          <w:rFonts w:hint="eastAsia" w:ascii="仿宋" w:hAnsi="仿宋" w:eastAsia="仿宋" w:cs="仿宋"/>
          <w:color w:val="000000"/>
          <w:kern w:val="0"/>
          <w:sz w:val="32"/>
          <w:szCs w:val="32"/>
          <w:lang w:val="en-US" w:eastAsia="zh-CN" w:bidi="ar-SA"/>
        </w:rPr>
        <w:t>0.5</w:t>
      </w:r>
      <w:r>
        <w:rPr>
          <w:rFonts w:hint="default" w:ascii="仿宋" w:hAnsi="仿宋" w:eastAsia="仿宋" w:cs="仿宋"/>
          <w:color w:val="000000"/>
          <w:kern w:val="0"/>
          <w:sz w:val="32"/>
          <w:szCs w:val="32"/>
          <w:lang w:val="en-US" w:eastAsia="zh-CN" w:bidi="ar-SA"/>
        </w:rPr>
        <w:t>分，得</w:t>
      </w:r>
      <w:r>
        <w:rPr>
          <w:rFonts w:hint="eastAsia" w:ascii="仿宋" w:hAnsi="仿宋" w:eastAsia="仿宋" w:cs="仿宋"/>
          <w:color w:val="000000"/>
          <w:kern w:val="0"/>
          <w:sz w:val="32"/>
          <w:szCs w:val="32"/>
          <w:lang w:val="en-US" w:eastAsia="zh-CN" w:bidi="ar-SA"/>
        </w:rPr>
        <w:t>2.5</w:t>
      </w:r>
      <w:r>
        <w:rPr>
          <w:rFonts w:hint="default" w:ascii="仿宋" w:hAnsi="仿宋" w:eastAsia="仿宋" w:cs="仿宋"/>
          <w:color w:val="000000"/>
          <w:kern w:val="0"/>
          <w:sz w:val="32"/>
          <w:szCs w:val="32"/>
          <w:lang w:val="en-US" w:eastAsia="zh-CN" w:bidi="ar-SA"/>
        </w:rPr>
        <w:t>分</w:t>
      </w:r>
      <w:r>
        <w:rPr>
          <w:rFonts w:hint="eastAsia" w:ascii="仿宋" w:hAnsi="仿宋" w:eastAsia="仿宋" w:cs="仿宋"/>
          <w:color w:val="000000"/>
          <w:kern w:val="0"/>
          <w:sz w:val="32"/>
          <w:szCs w:val="32"/>
          <w:lang w:val="en-US" w:eastAsia="zh-CN" w:bidi="ar-SA"/>
        </w:rPr>
        <w:t>。</w:t>
      </w:r>
    </w:p>
    <w:p w14:paraId="6F1F1E2E">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default" w:ascii="黑体" w:hAnsi="黑体" w:eastAsia="黑体" w:cs="黑体"/>
          <w:b w:val="0"/>
          <w:bCs w:val="0"/>
          <w:color w:val="000000"/>
          <w:kern w:val="0"/>
          <w:sz w:val="32"/>
          <w:szCs w:val="32"/>
          <w:lang w:val="zh-CN" w:eastAsia="zh-CN" w:bidi="ar-SA"/>
        </w:rPr>
      </w:pPr>
      <w:r>
        <w:rPr>
          <w:rFonts w:hint="default" w:ascii="黑体" w:hAnsi="黑体" w:eastAsia="黑体" w:cs="黑体"/>
          <w:b w:val="0"/>
          <w:bCs w:val="0"/>
          <w:color w:val="000000"/>
          <w:kern w:val="0"/>
          <w:sz w:val="32"/>
          <w:szCs w:val="32"/>
          <w:lang w:val="zh-CN" w:eastAsia="zh-CN" w:bidi="ar-SA"/>
        </w:rPr>
        <w:t>（</w:t>
      </w:r>
      <w:r>
        <w:rPr>
          <w:rFonts w:hint="eastAsia" w:ascii="黑体" w:hAnsi="黑体" w:eastAsia="黑体" w:cs="黑体"/>
          <w:b w:val="0"/>
          <w:bCs w:val="0"/>
          <w:color w:val="000000"/>
          <w:kern w:val="0"/>
          <w:sz w:val="32"/>
          <w:szCs w:val="32"/>
          <w:lang w:val="zh-CN" w:eastAsia="zh-CN" w:bidi="ar-SA"/>
        </w:rPr>
        <w:t>三</w:t>
      </w:r>
      <w:r>
        <w:rPr>
          <w:rFonts w:hint="default" w:ascii="黑体" w:hAnsi="黑体" w:eastAsia="黑体" w:cs="黑体"/>
          <w:b w:val="0"/>
          <w:bCs w:val="0"/>
          <w:color w:val="000000"/>
          <w:kern w:val="0"/>
          <w:sz w:val="32"/>
          <w:szCs w:val="32"/>
          <w:lang w:val="zh-CN" w:eastAsia="zh-CN" w:bidi="ar-SA"/>
        </w:rPr>
        <w:t>）重点领域绩效分析。</w:t>
      </w:r>
    </w:p>
    <w:p w14:paraId="062BD6DB">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eastAsia" w:ascii="黑体" w:hAnsi="黑体" w:eastAsia="黑体" w:cs="黑体"/>
          <w:b w:val="0"/>
          <w:bCs w:val="0"/>
          <w:color w:val="000000"/>
          <w:kern w:val="0"/>
          <w:sz w:val="32"/>
          <w:szCs w:val="32"/>
          <w:lang w:val="en-US" w:eastAsia="zh-CN" w:bidi="ar-SA"/>
        </w:rPr>
      </w:pPr>
      <w:r>
        <w:rPr>
          <w:rFonts w:hint="eastAsia" w:ascii="黑体" w:hAnsi="黑体" w:eastAsia="黑体" w:cs="黑体"/>
          <w:b w:val="0"/>
          <w:bCs w:val="0"/>
          <w:color w:val="000000"/>
          <w:kern w:val="0"/>
          <w:sz w:val="32"/>
          <w:szCs w:val="32"/>
          <w:lang w:val="en-US" w:eastAsia="zh-CN" w:bidi="ar-SA"/>
        </w:rPr>
        <w:t>1.</w:t>
      </w:r>
      <w:r>
        <w:rPr>
          <w:rFonts w:hint="default" w:ascii="黑体" w:hAnsi="黑体" w:eastAsia="黑体" w:cs="黑体"/>
          <w:b w:val="0"/>
          <w:bCs w:val="0"/>
          <w:color w:val="000000"/>
          <w:kern w:val="0"/>
          <w:sz w:val="32"/>
          <w:szCs w:val="32"/>
          <w:lang w:val="en-US" w:eastAsia="zh-CN" w:bidi="ar-SA"/>
        </w:rPr>
        <w:t>行政事业性国有资产绩效分析</w:t>
      </w:r>
    </w:p>
    <w:p w14:paraId="3C63AA1F">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640" w:firstLineChars="200"/>
        <w:contextualSpacing/>
        <w:jc w:val="both"/>
        <w:textAlignment w:val="auto"/>
        <w:outlineLvl w:val="9"/>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2024年度，本单位无资产配置预算，但严格按照相关文件要求，做好国有资产的清理盘点、统计报告及日常监督检查工作，2024年度国有资产基础管理、日常管理、效率管理等方面整体效益较好，有效保障了国有资产安全，提高了国有资产利用率</w:t>
      </w:r>
      <w:r>
        <w:rPr>
          <w:rFonts w:hint="default" w:ascii="仿宋" w:hAnsi="仿宋" w:eastAsia="仿宋" w:cs="仿宋"/>
          <w:color w:val="000000"/>
          <w:kern w:val="0"/>
          <w:sz w:val="32"/>
          <w:szCs w:val="32"/>
          <w:lang w:val="en-US" w:eastAsia="zh-CN" w:bidi="ar-SA"/>
        </w:rPr>
        <w:t>。</w:t>
      </w:r>
    </w:p>
    <w:p w14:paraId="486957EE">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default" w:ascii="黑体" w:hAnsi="黑体" w:eastAsia="黑体" w:cs="黑体"/>
          <w:b w:val="0"/>
          <w:bCs w:val="0"/>
          <w:color w:val="000000"/>
          <w:kern w:val="0"/>
          <w:sz w:val="32"/>
          <w:szCs w:val="32"/>
          <w:lang w:val="en-US" w:eastAsia="zh-CN" w:bidi="ar-SA"/>
        </w:rPr>
      </w:pPr>
      <w:r>
        <w:rPr>
          <w:rFonts w:hint="default" w:ascii="黑体" w:hAnsi="黑体" w:eastAsia="黑体" w:cs="黑体"/>
          <w:b w:val="0"/>
          <w:bCs w:val="0"/>
          <w:color w:val="000000"/>
          <w:kern w:val="0"/>
          <w:sz w:val="32"/>
          <w:szCs w:val="32"/>
          <w:lang w:val="zh-CN" w:eastAsia="zh-CN" w:bidi="ar-SA"/>
        </w:rPr>
        <w:t>（四）绩效结果应用情况。</w:t>
      </w:r>
    </w:p>
    <w:p w14:paraId="6E042A03">
      <w:pPr>
        <w:keepNext w:val="0"/>
        <w:keepLines w:val="0"/>
        <w:pageBreakBefore w:val="0"/>
        <w:widowControl w:val="0"/>
        <w:kinsoku/>
        <w:wordWrap/>
        <w:overflowPunct/>
        <w:topLinePunct w:val="0"/>
        <w:autoSpaceDE/>
        <w:autoSpaceDN/>
        <w:bidi w:val="0"/>
        <w:snapToGrid w:val="0"/>
        <w:spacing w:line="480" w:lineRule="exact"/>
        <w:ind w:firstLine="640" w:firstLineChars="200"/>
        <w:textAlignment w:val="auto"/>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本单位</w:t>
      </w:r>
      <w:r>
        <w:rPr>
          <w:rFonts w:hint="eastAsia" w:ascii="仿宋" w:hAnsi="仿宋" w:eastAsia="仿宋" w:cs="仿宋"/>
          <w:color w:val="000000"/>
          <w:kern w:val="0"/>
          <w:sz w:val="32"/>
          <w:szCs w:val="32"/>
          <w:lang w:val="zh-CN" w:eastAsia="zh-CN" w:bidi="ar-SA"/>
        </w:rPr>
        <w:t>为进一步提高行政事业单位内部管理水平和风险防范能力，规范内部控制，加强廉政风险防控机制建设，本单位在对预算、收支、政府采购、资产、建设项目、合同等各类经济业务活动流程梳理的基础上，明确业务环节，系统分析经济活动风险，确定风险点，选择应对策略，</w:t>
      </w:r>
      <w:r>
        <w:rPr>
          <w:rFonts w:hint="eastAsia" w:ascii="仿宋" w:hAnsi="仿宋" w:eastAsia="仿宋" w:cs="仿宋"/>
          <w:color w:val="000000"/>
          <w:kern w:val="0"/>
          <w:sz w:val="32"/>
          <w:szCs w:val="32"/>
          <w:lang w:val="en-US" w:eastAsia="zh-CN" w:bidi="ar-SA"/>
        </w:rPr>
        <w:t>修改完善相关内部控制制度</w:t>
      </w:r>
      <w:r>
        <w:rPr>
          <w:rFonts w:hint="eastAsia" w:ascii="仿宋" w:hAnsi="仿宋" w:eastAsia="仿宋" w:cs="仿宋"/>
          <w:color w:val="000000"/>
          <w:kern w:val="0"/>
          <w:sz w:val="32"/>
          <w:szCs w:val="32"/>
          <w:lang w:val="zh-CN" w:eastAsia="zh-CN" w:bidi="ar-SA"/>
        </w:rPr>
        <w:t>，本单位严格按照内控制度进行预算绩效管理，并按照相关要求将绩效信息随同</w:t>
      </w:r>
      <w:r>
        <w:rPr>
          <w:rFonts w:hint="eastAsia" w:ascii="仿宋" w:hAnsi="仿宋" w:eastAsia="仿宋" w:cs="仿宋"/>
          <w:color w:val="000000"/>
          <w:kern w:val="0"/>
          <w:sz w:val="32"/>
          <w:szCs w:val="32"/>
          <w:lang w:val="en-US" w:eastAsia="zh-CN" w:bidi="ar-SA"/>
        </w:rPr>
        <w:t>预</w:t>
      </w:r>
      <w:r>
        <w:rPr>
          <w:rFonts w:hint="eastAsia" w:ascii="仿宋" w:hAnsi="仿宋" w:eastAsia="仿宋" w:cs="仿宋"/>
          <w:color w:val="000000"/>
          <w:kern w:val="0"/>
          <w:sz w:val="32"/>
          <w:szCs w:val="32"/>
          <w:lang w:val="zh-CN" w:eastAsia="zh-CN" w:bidi="ar-SA"/>
        </w:rPr>
        <w:t>决算公开。</w:t>
      </w:r>
    </w:p>
    <w:p w14:paraId="0049CC33">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default" w:ascii="黑体" w:hAnsi="黑体" w:eastAsia="黑体" w:cs="黑体"/>
          <w:b w:val="0"/>
          <w:bCs w:val="0"/>
          <w:color w:val="000000"/>
          <w:kern w:val="0"/>
          <w:sz w:val="32"/>
          <w:szCs w:val="32"/>
          <w:lang w:val="en-US" w:eastAsia="zh-CN" w:bidi="ar-SA"/>
        </w:rPr>
      </w:pPr>
      <w:r>
        <w:rPr>
          <w:rFonts w:hint="default" w:ascii="黑体" w:hAnsi="黑体" w:eastAsia="黑体" w:cs="黑体"/>
          <w:b w:val="0"/>
          <w:bCs w:val="0"/>
          <w:color w:val="000000"/>
          <w:kern w:val="0"/>
          <w:sz w:val="32"/>
          <w:szCs w:val="32"/>
          <w:lang w:val="en-US" w:eastAsia="zh-CN" w:bidi="ar-SA"/>
        </w:rPr>
        <w:t>四、评价结论及建议</w:t>
      </w:r>
    </w:p>
    <w:p w14:paraId="01949098">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default" w:ascii="黑体" w:hAnsi="黑体" w:eastAsia="黑体" w:cs="黑体"/>
          <w:b w:val="0"/>
          <w:bCs w:val="0"/>
          <w:color w:val="000000"/>
          <w:kern w:val="0"/>
          <w:sz w:val="32"/>
          <w:szCs w:val="32"/>
          <w:lang w:val="zh-CN" w:eastAsia="zh-CN" w:bidi="ar-SA"/>
        </w:rPr>
      </w:pPr>
      <w:r>
        <w:rPr>
          <w:rFonts w:hint="default" w:ascii="黑体" w:hAnsi="黑体" w:eastAsia="黑体" w:cs="黑体"/>
          <w:b w:val="0"/>
          <w:bCs w:val="0"/>
          <w:color w:val="000000"/>
          <w:kern w:val="0"/>
          <w:sz w:val="32"/>
          <w:szCs w:val="32"/>
          <w:lang w:val="zh-CN" w:eastAsia="zh-CN" w:bidi="ar-SA"/>
        </w:rPr>
        <w:t>（一）评价结论。</w:t>
      </w:r>
    </w:p>
    <w:p w14:paraId="63B04A55">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left="0" w:leftChars="0" w:firstLine="640" w:firstLineChars="200"/>
        <w:contextualSpacing/>
        <w:jc w:val="left"/>
        <w:textAlignment w:val="auto"/>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本单位针对</w:t>
      </w:r>
      <w:r>
        <w:rPr>
          <w:rFonts w:hint="default" w:ascii="仿宋" w:hAnsi="仿宋" w:eastAsia="仿宋" w:cs="仿宋"/>
          <w:color w:val="000000"/>
          <w:kern w:val="0"/>
          <w:sz w:val="32"/>
          <w:szCs w:val="32"/>
          <w:lang w:val="en-US" w:eastAsia="zh-CN" w:bidi="ar-SA"/>
        </w:rPr>
        <w:t>本次财政预算绩效自评工作，严格按照《预算绩效评价共性指标体系框架》及相关财务管理规定，</w:t>
      </w:r>
      <w:r>
        <w:rPr>
          <w:rFonts w:hint="eastAsia" w:ascii="仿宋" w:hAnsi="仿宋" w:eastAsia="仿宋" w:cs="仿宋"/>
          <w:color w:val="000000"/>
          <w:kern w:val="0"/>
          <w:sz w:val="32"/>
          <w:szCs w:val="32"/>
          <w:lang w:val="en-US" w:eastAsia="zh-CN" w:bidi="ar-SA"/>
        </w:rPr>
        <w:t>结合本单位2024年度工作开展情况及履职情况，</w:t>
      </w:r>
      <w:r>
        <w:rPr>
          <w:rFonts w:hint="default" w:ascii="仿宋" w:hAnsi="仿宋" w:eastAsia="仿宋" w:cs="仿宋"/>
          <w:color w:val="000000"/>
          <w:kern w:val="0"/>
          <w:sz w:val="32"/>
          <w:szCs w:val="32"/>
          <w:lang w:val="en-US" w:eastAsia="zh-CN" w:bidi="ar-SA"/>
        </w:rPr>
        <w:t>对</w:t>
      </w:r>
      <w:r>
        <w:rPr>
          <w:rFonts w:hint="eastAsia" w:ascii="仿宋" w:hAnsi="仿宋" w:eastAsia="仿宋" w:cs="仿宋"/>
          <w:color w:val="000000"/>
          <w:kern w:val="0"/>
          <w:sz w:val="32"/>
          <w:szCs w:val="32"/>
          <w:lang w:val="en-US" w:eastAsia="zh-CN" w:bidi="ar-SA"/>
        </w:rPr>
        <w:t>2024年度部门</w:t>
      </w:r>
      <w:r>
        <w:rPr>
          <w:rFonts w:hint="default" w:ascii="仿宋" w:hAnsi="仿宋" w:eastAsia="仿宋" w:cs="仿宋"/>
          <w:color w:val="000000"/>
          <w:kern w:val="0"/>
          <w:sz w:val="32"/>
          <w:szCs w:val="32"/>
          <w:lang w:val="en-US" w:eastAsia="zh-CN" w:bidi="ar-SA"/>
        </w:rPr>
        <w:t>预算资金的使用情况进行了全面、深入的分析和评价。经过自评，我们得出以下结论</w:t>
      </w:r>
      <w:r>
        <w:rPr>
          <w:rFonts w:hint="eastAsia" w:ascii="仿宋" w:hAnsi="仿宋" w:eastAsia="仿宋" w:cs="仿宋"/>
          <w:color w:val="000000"/>
          <w:kern w:val="0"/>
          <w:sz w:val="32"/>
          <w:szCs w:val="32"/>
          <w:lang w:val="en-US" w:eastAsia="zh-CN" w:bidi="ar-SA"/>
        </w:rPr>
        <w:t>：2024年度，本单位切实履行了部门职责，部门预算管理、财务管理、资产管理和采购管理等规范有序，较好地完成了各项年度任务，部门预算支出使用效益达到预期，但本单位在年度预算项目绩效指标编制方面，其个别指标设置质量相对不高，按照部门预算绩效评价指标体系中指标评分标准要求，2024年本单位部门预算绩效评价综合得分90.28分；</w:t>
      </w:r>
      <w:r>
        <w:rPr>
          <w:rFonts w:hint="eastAsia" w:eastAsia="仿宋_GB2312" w:cs="仿宋_GB2312"/>
          <w:sz w:val="32"/>
          <w:szCs w:val="32"/>
        </w:rPr>
        <w:t>；</w:t>
      </w:r>
      <w:r>
        <w:rPr>
          <w:rFonts w:hint="eastAsia" w:eastAsia="仿宋_GB2312" w:cs="仿宋_GB2312"/>
          <w:sz w:val="32"/>
          <w:szCs w:val="32"/>
          <w:lang w:val="en-US" w:eastAsia="zh-CN"/>
        </w:rPr>
        <w:t>2023年第三批和第四批省级项目</w:t>
      </w:r>
      <w:r>
        <w:rPr>
          <w:rFonts w:hint="eastAsia" w:eastAsia="仿宋_GB2312" w:cs="仿宋_GB2312"/>
          <w:sz w:val="32"/>
          <w:szCs w:val="32"/>
        </w:rPr>
        <w:t>预算项目绩效自评得分为</w:t>
      </w:r>
      <w:r>
        <w:rPr>
          <w:rFonts w:hint="eastAsia" w:eastAsia="仿宋_GB2312" w:cs="仿宋_GB2312"/>
          <w:sz w:val="32"/>
          <w:szCs w:val="32"/>
          <w:lang w:val="en-US" w:eastAsia="zh-CN"/>
        </w:rPr>
        <w:t>100</w:t>
      </w:r>
      <w:r>
        <w:rPr>
          <w:rFonts w:hint="eastAsia" w:eastAsia="仿宋_GB2312" w:cs="仿宋_GB2312"/>
          <w:sz w:val="32"/>
          <w:szCs w:val="32"/>
        </w:rPr>
        <w:t>分，绩效自评</w:t>
      </w:r>
      <w:r>
        <w:rPr>
          <w:rFonts w:hint="eastAsia" w:ascii="仿宋" w:hAnsi="仿宋" w:eastAsia="仿宋" w:cs="仿宋"/>
          <w:color w:val="000000"/>
          <w:kern w:val="0"/>
          <w:sz w:val="32"/>
          <w:szCs w:val="32"/>
          <w:lang w:val="en-US" w:eastAsia="zh-CN" w:bidi="ar-SA"/>
        </w:rPr>
        <w:t>综述该项目的开展将达古冰川景区自然风光、冰川变迁、红色景点、珍惜动植物、藏族建筑等研学内容设计成数字化内容，并集成到VR系统中，游客可以实现交互操作，有效增强游客旅游体验，提高游客旅游体验感和互动参与感等。</w:t>
      </w:r>
      <w:r>
        <w:rPr>
          <w:rFonts w:hint="eastAsia" w:eastAsia="仿宋_GB2312" w:cs="仿宋_GB2312"/>
          <w:sz w:val="32"/>
          <w:szCs w:val="32"/>
        </w:rPr>
        <w:t>绩效自评报告详见附件。</w:t>
      </w:r>
    </w:p>
    <w:p w14:paraId="738195AD">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default" w:ascii="黑体" w:hAnsi="黑体" w:eastAsia="黑体" w:cs="黑体"/>
          <w:b w:val="0"/>
          <w:bCs w:val="0"/>
          <w:color w:val="000000"/>
          <w:kern w:val="0"/>
          <w:sz w:val="32"/>
          <w:szCs w:val="32"/>
          <w:lang w:val="zh-CN" w:eastAsia="zh-CN" w:bidi="ar-SA"/>
        </w:rPr>
      </w:pPr>
      <w:r>
        <w:rPr>
          <w:rFonts w:hint="default" w:ascii="黑体" w:hAnsi="黑体" w:eastAsia="黑体" w:cs="黑体"/>
          <w:b w:val="0"/>
          <w:bCs w:val="0"/>
          <w:color w:val="000000"/>
          <w:kern w:val="0"/>
          <w:sz w:val="32"/>
          <w:szCs w:val="32"/>
          <w:lang w:val="zh-CN" w:eastAsia="zh-CN" w:bidi="ar-SA"/>
        </w:rPr>
        <w:t>（二）存在问题</w:t>
      </w:r>
    </w:p>
    <w:p w14:paraId="087D954C">
      <w:pPr>
        <w:keepNext w:val="0"/>
        <w:keepLines w:val="0"/>
        <w:pageBreakBefore w:val="0"/>
        <w:widowControl/>
        <w:suppressLineNumbers w:val="0"/>
        <w:kinsoku/>
        <w:wordWrap/>
        <w:overflowPunct/>
        <w:topLinePunct w:val="0"/>
        <w:autoSpaceDE/>
        <w:autoSpaceDN/>
        <w:bidi w:val="0"/>
        <w:spacing w:line="480" w:lineRule="exact"/>
        <w:ind w:firstLine="640" w:firstLineChars="200"/>
        <w:jc w:val="left"/>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1.预算目标设置不够准确：本单位年初在编制单位预算时，缺乏充分调研和科学论证， 导致预算目标与实际绩效目标存在差异，部分项目绩效目标未量化与及时调整。</w:t>
      </w:r>
    </w:p>
    <w:p w14:paraId="04DDE91D">
      <w:pPr>
        <w:pStyle w:val="22"/>
        <w:pageBreakBefore w:val="0"/>
        <w:kinsoku/>
        <w:wordWrap/>
        <w:overflowPunct/>
        <w:topLinePunct w:val="0"/>
        <w:autoSpaceDE/>
        <w:autoSpaceDN/>
        <w:bidi w:val="0"/>
        <w:adjustRightInd w:val="0"/>
        <w:snapToGrid w:val="0"/>
        <w:spacing w:line="480" w:lineRule="exact"/>
        <w:ind w:left="0" w:leftChars="0" w:firstLine="640" w:firstLineChars="200"/>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 xml:space="preserve">2.预算支出执行进度有待提升：本单位 2024 年年初预算 3780.70 万元，调整预算数位为4128.99万元，1 至 6 月预算执行数1808.55万元，预算执行率为 42.80%；1 至 10 月预算执行数2908.49万元，预算执行率为70.44%，预算执行进度与预期存在一定差距。 </w:t>
      </w:r>
    </w:p>
    <w:p w14:paraId="4D7D8FD8">
      <w:pPr>
        <w:keepNext w:val="0"/>
        <w:keepLines w:val="0"/>
        <w:pageBreakBefore w:val="0"/>
        <w:widowControl/>
        <w:suppressLineNumbers w:val="0"/>
        <w:kinsoku/>
        <w:wordWrap/>
        <w:overflowPunct/>
        <w:topLinePunct w:val="0"/>
        <w:autoSpaceDE/>
        <w:autoSpaceDN/>
        <w:bidi w:val="0"/>
        <w:spacing w:line="480" w:lineRule="exact"/>
        <w:ind w:left="0" w:leftChars="0" w:firstLine="640" w:firstLineChars="200"/>
        <w:jc w:val="left"/>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3.预算执行不规范：在预算执行过程中，经济分类科目不规范，导致在预算执行过程中多次调整经济分类科目，如：差旅费支出年初预算47.52万元，实际支出83.82万元。</w:t>
      </w:r>
    </w:p>
    <w:p w14:paraId="10CBDC5E">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firstLine="640" w:firstLineChars="200"/>
        <w:contextualSpacing/>
        <w:jc w:val="left"/>
        <w:textAlignment w:val="auto"/>
        <w:outlineLvl w:val="0"/>
        <w:rPr>
          <w:rFonts w:hint="eastAsia" w:ascii="黑体" w:hAnsi="黑体" w:eastAsia="黑体" w:cs="黑体"/>
          <w:b w:val="0"/>
          <w:bCs w:val="0"/>
          <w:color w:val="000000"/>
          <w:kern w:val="0"/>
          <w:sz w:val="32"/>
          <w:szCs w:val="32"/>
          <w:lang w:val="en-US" w:eastAsia="zh-CN" w:bidi="ar-SA"/>
        </w:rPr>
      </w:pPr>
      <w:r>
        <w:rPr>
          <w:rFonts w:hint="eastAsia" w:ascii="黑体" w:hAnsi="黑体" w:eastAsia="黑体" w:cs="黑体"/>
          <w:b w:val="0"/>
          <w:bCs w:val="0"/>
          <w:color w:val="000000"/>
          <w:kern w:val="0"/>
          <w:sz w:val="32"/>
          <w:szCs w:val="32"/>
          <w:lang w:val="en-US" w:eastAsia="zh-CN" w:bidi="ar-SA"/>
        </w:rPr>
        <w:t xml:space="preserve">（三）改进建议 </w:t>
      </w:r>
    </w:p>
    <w:p w14:paraId="67BD97A3">
      <w:pPr>
        <w:keepNext w:val="0"/>
        <w:keepLines w:val="0"/>
        <w:pageBreakBefore w:val="0"/>
        <w:widowControl/>
        <w:suppressLineNumbers w:val="0"/>
        <w:kinsoku/>
        <w:wordWrap/>
        <w:overflowPunct/>
        <w:topLinePunct w:val="0"/>
        <w:autoSpaceDE/>
        <w:autoSpaceDN/>
        <w:bidi w:val="0"/>
        <w:spacing w:line="480" w:lineRule="exact"/>
        <w:ind w:firstLine="640" w:firstLineChars="200"/>
        <w:jc w:val="left"/>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1.提高预算编制质量：一是加强预算编制的调研和论证工作，确保预算金额与实际需求相符。二是加组织预算编制专题培训，提升预算编制人员能力。三是将绩效目标设置进行具体化和量化，根据实际情况及时调整项目绩效目标，总体提升预算编制质量。</w:t>
      </w:r>
    </w:p>
    <w:p w14:paraId="7556B47E">
      <w:pPr>
        <w:keepNext w:val="0"/>
        <w:keepLines w:val="0"/>
        <w:pageBreakBefore w:val="0"/>
        <w:widowControl/>
        <w:suppressLineNumbers w:val="0"/>
        <w:kinsoku/>
        <w:wordWrap/>
        <w:overflowPunct/>
        <w:topLinePunct w:val="0"/>
        <w:autoSpaceDE/>
        <w:autoSpaceDN/>
        <w:bidi w:val="0"/>
        <w:spacing w:line="480" w:lineRule="exact"/>
        <w:ind w:firstLine="640" w:firstLineChars="200"/>
        <w:jc w:val="left"/>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 xml:space="preserve">2.提高预算支出执行的效率：一是定期监控和评估，建立定期监控机制，定期评估预算执行进度，及时发现和解决问题；使用预算管理软件或工具进行实时监控和数据分析。二是加快项目推进，督促已完工项目及时结算。三是加强预算调整机制，建立灵活的预算调整机制，根据实际情况及时调整预算，确保预算执行更加灵活高效；对执行过程中发现的预算不足或剩余进行科学调整，优化资源配置。 </w:t>
      </w:r>
    </w:p>
    <w:p w14:paraId="0BEF99CC">
      <w:pPr>
        <w:keepNext w:val="0"/>
        <w:keepLines w:val="0"/>
        <w:pageBreakBefore w:val="0"/>
        <w:widowControl/>
        <w:suppressLineNumbers w:val="0"/>
        <w:kinsoku/>
        <w:wordWrap/>
        <w:overflowPunct/>
        <w:topLinePunct w:val="0"/>
        <w:autoSpaceDE/>
        <w:autoSpaceDN/>
        <w:bidi w:val="0"/>
        <w:spacing w:line="480" w:lineRule="exact"/>
        <w:ind w:firstLine="640" w:firstLineChars="200"/>
        <w:jc w:val="left"/>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3.加强预算管理，规范预算执行：一是细化预算编制，进一步完善基本支出、项目支出等各项支出标准，健全各项资产配备标准，完善公用经费管理的支出管理规范，从制度层面约束支出行为。二是加强资金支付审核，强化预算刚性，对公用经费严格控制调整追加，坚持先有预算后有支出，不符合财政财务制度规定的支出，做到不予报销，减少压缩直接用于公务活动的支出。三是健全预算公开制度。明确包括公用经费在内的部门预算支出情况，公开的时间、形式及细化程度应规范统一要求，细化公用经费的解释说明，逐步扩大公开范围。</w:t>
      </w:r>
    </w:p>
    <w:p w14:paraId="40B11FC4">
      <w:pPr>
        <w:keepNext w:val="0"/>
        <w:keepLines w:val="0"/>
        <w:pageBreakBefore w:val="0"/>
        <w:widowControl/>
        <w:suppressLineNumbers w:val="0"/>
        <w:kinsoku/>
        <w:wordWrap/>
        <w:overflowPunct/>
        <w:topLinePunct w:val="0"/>
        <w:autoSpaceDE/>
        <w:autoSpaceDN/>
        <w:bidi w:val="0"/>
        <w:spacing w:line="480" w:lineRule="exact"/>
        <w:jc w:val="left"/>
        <w:rPr>
          <w:rFonts w:hint="eastAsia" w:ascii="仿宋" w:hAnsi="仿宋" w:eastAsia="仿宋" w:cs="仿宋"/>
          <w:color w:val="000000"/>
          <w:kern w:val="0"/>
          <w:sz w:val="32"/>
          <w:szCs w:val="32"/>
          <w:lang w:val="en-US" w:eastAsia="zh-CN" w:bidi="ar-SA"/>
        </w:rPr>
      </w:pPr>
    </w:p>
    <w:p w14:paraId="3515832C">
      <w:pPr>
        <w:keepNext w:val="0"/>
        <w:keepLines w:val="0"/>
        <w:pageBreakBefore w:val="0"/>
        <w:widowControl/>
        <w:suppressLineNumbers w:val="0"/>
        <w:kinsoku/>
        <w:wordWrap/>
        <w:overflowPunct/>
        <w:topLinePunct w:val="0"/>
        <w:autoSpaceDE/>
        <w:autoSpaceDN/>
        <w:bidi w:val="0"/>
        <w:spacing w:line="480" w:lineRule="exact"/>
        <w:jc w:val="left"/>
        <w:rPr>
          <w:rFonts w:hint="eastAsia" w:ascii="仿宋" w:hAnsi="仿宋" w:eastAsia="仿宋" w:cs="仿宋"/>
          <w:color w:val="000000"/>
          <w:kern w:val="0"/>
          <w:sz w:val="32"/>
          <w:szCs w:val="32"/>
          <w:lang w:val="en-US" w:eastAsia="zh-CN" w:bidi="ar-SA"/>
        </w:rPr>
      </w:pPr>
      <w:r>
        <w:rPr>
          <w:rFonts w:hint="default" w:ascii="仿宋" w:hAnsi="仿宋" w:eastAsia="仿宋" w:cs="仿宋"/>
          <w:color w:val="000000"/>
          <w:kern w:val="0"/>
          <w:sz w:val="32"/>
          <w:szCs w:val="32"/>
          <w:lang w:val="en-US" w:eastAsia="zh-CN" w:bidi="ar-SA"/>
        </w:rPr>
        <w:t>附表：</w:t>
      </w:r>
      <w:r>
        <w:rPr>
          <w:rFonts w:hint="eastAsia" w:ascii="仿宋" w:hAnsi="仿宋" w:eastAsia="仿宋" w:cs="仿宋"/>
          <w:color w:val="000000"/>
          <w:kern w:val="0"/>
          <w:sz w:val="32"/>
          <w:szCs w:val="32"/>
          <w:lang w:val="en-US" w:eastAsia="zh-CN" w:bidi="ar-SA"/>
        </w:rPr>
        <w:t>1.部门预算绩效自评打分表</w:t>
      </w:r>
    </w:p>
    <w:p w14:paraId="10FF85BF">
      <w:pPr>
        <w:keepNext w:val="0"/>
        <w:keepLines w:val="0"/>
        <w:pageBreakBefore w:val="0"/>
        <w:widowControl/>
        <w:suppressLineNumbers w:val="0"/>
        <w:kinsoku/>
        <w:wordWrap/>
        <w:overflowPunct/>
        <w:topLinePunct w:val="0"/>
        <w:autoSpaceDE/>
        <w:autoSpaceDN/>
        <w:bidi w:val="0"/>
        <w:spacing w:line="480" w:lineRule="exact"/>
        <w:ind w:firstLine="960" w:firstLineChars="300"/>
        <w:jc w:val="left"/>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2.</w:t>
      </w:r>
      <w:r>
        <w:rPr>
          <w:rFonts w:hint="default" w:ascii="仿宋" w:hAnsi="仿宋" w:eastAsia="仿宋" w:cs="仿宋"/>
          <w:color w:val="000000"/>
          <w:kern w:val="0"/>
          <w:sz w:val="32"/>
          <w:szCs w:val="32"/>
          <w:lang w:val="en-US" w:eastAsia="zh-CN" w:bidi="ar-SA"/>
        </w:rPr>
        <w:t>部门整体绩效目标完成情况自评表</w:t>
      </w:r>
    </w:p>
    <w:p w14:paraId="098BE4F5">
      <w:pPr>
        <w:keepNext w:val="0"/>
        <w:keepLines w:val="0"/>
        <w:pageBreakBefore w:val="0"/>
        <w:widowControl/>
        <w:suppressLineNumbers w:val="0"/>
        <w:kinsoku/>
        <w:wordWrap/>
        <w:overflowPunct/>
        <w:topLinePunct w:val="0"/>
        <w:autoSpaceDE/>
        <w:autoSpaceDN/>
        <w:bidi w:val="0"/>
        <w:spacing w:line="480" w:lineRule="exact"/>
        <w:ind w:firstLine="960" w:firstLineChars="300"/>
        <w:jc w:val="left"/>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3.2023年第三批和第四批省级项目专项资金绩效自评</w:t>
      </w:r>
    </w:p>
    <w:p w14:paraId="036D058A">
      <w:pPr>
        <w:keepNext w:val="0"/>
        <w:keepLines w:val="0"/>
        <w:pageBreakBefore w:val="0"/>
        <w:widowControl/>
        <w:suppressLineNumbers w:val="0"/>
        <w:kinsoku/>
        <w:wordWrap/>
        <w:overflowPunct/>
        <w:topLinePunct w:val="0"/>
        <w:autoSpaceDE/>
        <w:autoSpaceDN/>
        <w:bidi w:val="0"/>
        <w:spacing w:line="480" w:lineRule="exact"/>
        <w:ind w:firstLine="960" w:firstLineChars="300"/>
        <w:jc w:val="left"/>
        <w:rPr>
          <w:rFonts w:hint="eastAsia"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4.阿坝州第八批院士（专家)工作站项目绩效自评</w:t>
      </w:r>
    </w:p>
    <w:p w14:paraId="60DCD900">
      <w:pPr>
        <w:keepNext w:val="0"/>
        <w:keepLines w:val="0"/>
        <w:pageBreakBefore w:val="0"/>
        <w:widowControl/>
        <w:suppressLineNumbers w:val="0"/>
        <w:kinsoku/>
        <w:wordWrap/>
        <w:overflowPunct/>
        <w:topLinePunct w:val="0"/>
        <w:autoSpaceDE/>
        <w:autoSpaceDN/>
        <w:bidi w:val="0"/>
        <w:spacing w:line="480" w:lineRule="exact"/>
        <w:ind w:firstLine="960" w:firstLineChars="300"/>
        <w:jc w:val="left"/>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5.</w:t>
      </w:r>
      <w:r>
        <w:rPr>
          <w:rFonts w:hint="default" w:ascii="仿宋" w:hAnsi="仿宋" w:eastAsia="仿宋" w:cs="仿宋"/>
          <w:color w:val="000000"/>
          <w:kern w:val="0"/>
          <w:sz w:val="32"/>
          <w:szCs w:val="32"/>
          <w:lang w:val="en-US" w:eastAsia="zh-CN" w:bidi="ar-SA"/>
        </w:rPr>
        <w:t>大气污染防治及环境空气质量检测项目绩效自评</w:t>
      </w:r>
    </w:p>
    <w:p w14:paraId="2581EF73">
      <w:pPr>
        <w:keepNext w:val="0"/>
        <w:keepLines w:val="0"/>
        <w:pageBreakBefore w:val="0"/>
        <w:widowControl/>
        <w:suppressLineNumbers w:val="0"/>
        <w:kinsoku/>
        <w:wordWrap/>
        <w:overflowPunct/>
        <w:topLinePunct w:val="0"/>
        <w:autoSpaceDE/>
        <w:autoSpaceDN/>
        <w:bidi w:val="0"/>
        <w:spacing w:line="480" w:lineRule="exact"/>
        <w:ind w:firstLine="960" w:firstLineChars="300"/>
        <w:jc w:val="left"/>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6.</w:t>
      </w:r>
      <w:r>
        <w:rPr>
          <w:rFonts w:hint="default" w:ascii="仿宋" w:hAnsi="仿宋" w:eastAsia="仿宋" w:cs="仿宋"/>
          <w:color w:val="000000"/>
          <w:kern w:val="0"/>
          <w:sz w:val="32"/>
          <w:szCs w:val="32"/>
          <w:lang w:val="en-US" w:eastAsia="zh-CN" w:bidi="ar-SA"/>
        </w:rPr>
        <w:t>三打古自然保护区生态保护恢复项目绩效自评</w:t>
      </w:r>
    </w:p>
    <w:p w14:paraId="5EEF8C8C">
      <w:pPr>
        <w:keepNext w:val="0"/>
        <w:keepLines w:val="0"/>
        <w:pageBreakBefore w:val="0"/>
        <w:widowControl/>
        <w:suppressLineNumbers w:val="0"/>
        <w:kinsoku/>
        <w:wordWrap/>
        <w:overflowPunct/>
        <w:topLinePunct w:val="0"/>
        <w:autoSpaceDE/>
        <w:autoSpaceDN/>
        <w:bidi w:val="0"/>
        <w:spacing w:line="480" w:lineRule="exact"/>
        <w:ind w:firstLine="960" w:firstLineChars="300"/>
        <w:jc w:val="left"/>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7.</w:t>
      </w:r>
      <w:r>
        <w:rPr>
          <w:rFonts w:hint="default" w:ascii="仿宋" w:hAnsi="仿宋" w:eastAsia="仿宋" w:cs="仿宋"/>
          <w:color w:val="000000"/>
          <w:kern w:val="0"/>
          <w:sz w:val="32"/>
          <w:szCs w:val="32"/>
          <w:lang w:val="en-US" w:eastAsia="zh-CN" w:bidi="ar-SA"/>
        </w:rPr>
        <w:t>数字化指挥平台租赁费绩效自评</w:t>
      </w:r>
    </w:p>
    <w:p w14:paraId="492728B0">
      <w:pPr>
        <w:keepNext w:val="0"/>
        <w:keepLines w:val="0"/>
        <w:pageBreakBefore w:val="0"/>
        <w:widowControl/>
        <w:suppressLineNumbers w:val="0"/>
        <w:kinsoku/>
        <w:wordWrap/>
        <w:overflowPunct/>
        <w:topLinePunct w:val="0"/>
        <w:autoSpaceDE/>
        <w:autoSpaceDN/>
        <w:bidi w:val="0"/>
        <w:spacing w:line="480" w:lineRule="exact"/>
        <w:ind w:firstLine="960" w:firstLineChars="300"/>
        <w:jc w:val="left"/>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8.</w:t>
      </w:r>
      <w:r>
        <w:rPr>
          <w:rFonts w:hint="default" w:ascii="仿宋" w:hAnsi="仿宋" w:eastAsia="仿宋" w:cs="仿宋"/>
          <w:color w:val="000000"/>
          <w:kern w:val="0"/>
          <w:sz w:val="32"/>
          <w:szCs w:val="32"/>
          <w:lang w:val="en-US" w:eastAsia="zh-CN" w:bidi="ar-SA"/>
        </w:rPr>
        <w:t>水生态环境质量建设及水污染防治能力建设绩效自评</w:t>
      </w:r>
    </w:p>
    <w:p w14:paraId="575380B2">
      <w:pPr>
        <w:keepNext w:val="0"/>
        <w:keepLines w:val="0"/>
        <w:pageBreakBefore w:val="0"/>
        <w:widowControl/>
        <w:suppressLineNumbers w:val="0"/>
        <w:kinsoku/>
        <w:wordWrap/>
        <w:overflowPunct/>
        <w:topLinePunct w:val="0"/>
        <w:autoSpaceDE/>
        <w:autoSpaceDN/>
        <w:bidi w:val="0"/>
        <w:spacing w:line="480" w:lineRule="exact"/>
        <w:ind w:firstLine="960" w:firstLineChars="300"/>
        <w:jc w:val="left"/>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9.</w:t>
      </w:r>
      <w:r>
        <w:rPr>
          <w:rFonts w:hint="default" w:ascii="仿宋" w:hAnsi="仿宋" w:eastAsia="仿宋" w:cs="仿宋"/>
          <w:color w:val="000000"/>
          <w:kern w:val="0"/>
          <w:sz w:val="32"/>
          <w:szCs w:val="32"/>
          <w:lang w:val="en-US" w:eastAsia="zh-CN" w:bidi="ar-SA"/>
        </w:rPr>
        <w:t>营销费绩效自评</w:t>
      </w:r>
    </w:p>
    <w:p w14:paraId="33E0C02B">
      <w:pPr>
        <w:keepNext w:val="0"/>
        <w:keepLines w:val="0"/>
        <w:pageBreakBefore w:val="0"/>
        <w:widowControl/>
        <w:suppressLineNumbers w:val="0"/>
        <w:kinsoku/>
        <w:wordWrap/>
        <w:overflowPunct/>
        <w:topLinePunct w:val="0"/>
        <w:autoSpaceDE/>
        <w:autoSpaceDN/>
        <w:bidi w:val="0"/>
        <w:spacing w:line="480" w:lineRule="exact"/>
        <w:ind w:firstLine="960" w:firstLineChars="300"/>
        <w:jc w:val="left"/>
        <w:rPr>
          <w:rFonts w:hint="default" w:ascii="仿宋" w:hAnsi="仿宋" w:eastAsia="仿宋" w:cs="仿宋"/>
          <w:color w:val="000000"/>
          <w:kern w:val="0"/>
          <w:sz w:val="32"/>
          <w:szCs w:val="32"/>
          <w:lang w:val="en-US" w:eastAsia="zh-CN" w:bidi="ar-SA"/>
        </w:rPr>
      </w:pPr>
      <w:r>
        <w:rPr>
          <w:rFonts w:hint="eastAsia" w:ascii="仿宋" w:hAnsi="仿宋" w:eastAsia="仿宋" w:cs="仿宋"/>
          <w:color w:val="000000"/>
          <w:kern w:val="0"/>
          <w:sz w:val="32"/>
          <w:szCs w:val="32"/>
          <w:lang w:val="en-US" w:eastAsia="zh-CN" w:bidi="ar-SA"/>
        </w:rPr>
        <w:t>10.</w:t>
      </w:r>
      <w:r>
        <w:rPr>
          <w:rFonts w:hint="default" w:ascii="仿宋" w:hAnsi="仿宋" w:eastAsia="仿宋" w:cs="仿宋"/>
          <w:color w:val="000000"/>
          <w:kern w:val="0"/>
          <w:sz w:val="32"/>
          <w:szCs w:val="32"/>
          <w:lang w:val="en-US" w:eastAsia="zh-CN" w:bidi="ar-SA"/>
        </w:rPr>
        <w:t>著名画家画“冰川”主题宣传活动绩效自评</w:t>
      </w:r>
    </w:p>
    <w:p w14:paraId="62DEEB5B">
      <w:pPr>
        <w:keepNext w:val="0"/>
        <w:keepLines w:val="0"/>
        <w:pageBreakBefore w:val="0"/>
        <w:widowControl/>
        <w:suppressLineNumbers w:val="0"/>
        <w:kinsoku/>
        <w:wordWrap/>
        <w:overflowPunct/>
        <w:topLinePunct w:val="0"/>
        <w:autoSpaceDE/>
        <w:autoSpaceDN/>
        <w:bidi w:val="0"/>
        <w:spacing w:line="480" w:lineRule="exact"/>
        <w:ind w:firstLine="640" w:firstLineChars="200"/>
        <w:jc w:val="left"/>
        <w:rPr>
          <w:rFonts w:hint="eastAsia" w:ascii="仿宋" w:hAnsi="仿宋" w:eastAsia="仿宋" w:cs="仿宋"/>
          <w:color w:val="000000"/>
          <w:kern w:val="0"/>
          <w:sz w:val="32"/>
          <w:szCs w:val="32"/>
          <w:lang w:val="en-US" w:eastAsia="zh-CN" w:bidi="ar-SA"/>
        </w:rPr>
      </w:pPr>
    </w:p>
    <w:p w14:paraId="7AD5A68E">
      <w:pPr>
        <w:pageBreakBefore w:val="0"/>
        <w:kinsoku/>
        <w:wordWrap/>
        <w:overflowPunct/>
        <w:topLinePunct w:val="0"/>
        <w:bidi w:val="0"/>
        <w:spacing w:line="480" w:lineRule="exact"/>
        <w:rPr>
          <w:rFonts w:hint="default"/>
          <w:lang w:val="en-US" w:eastAsia="zh-CN"/>
        </w:rPr>
      </w:pPr>
    </w:p>
    <w:p w14:paraId="44B50C6E">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outlineLvl w:val="9"/>
        <w:rPr>
          <w:rFonts w:hint="eastAsia" w:ascii="Times New Roman" w:hAnsi="Times New Roman" w:eastAsia="方正小标宋简体" w:cs="Times New Roman"/>
          <w:i w:val="0"/>
          <w:caps w:val="0"/>
          <w:color w:val="auto"/>
          <w:kern w:val="0"/>
          <w:sz w:val="44"/>
          <w:szCs w:val="44"/>
          <w:highlight w:val="none"/>
          <w:u w:val="none"/>
          <w:lang w:val="en-US" w:eastAsia="zh-CN" w:bidi="ar"/>
        </w:rPr>
      </w:pPr>
      <w:r>
        <w:rPr>
          <w:rFonts w:hint="eastAsia" w:ascii="Times New Roman" w:hAnsi="Times New Roman" w:eastAsia="方正小标宋简体" w:cs="Times New Roman"/>
          <w:i w:val="0"/>
          <w:caps w:val="0"/>
          <w:color w:val="auto"/>
          <w:kern w:val="0"/>
          <w:sz w:val="44"/>
          <w:szCs w:val="44"/>
          <w:highlight w:val="none"/>
          <w:u w:val="none"/>
          <w:lang w:val="en-US" w:eastAsia="zh-CN" w:bidi="ar"/>
        </w:rPr>
        <w:t>部门预算绩效自评打分表</w:t>
      </w:r>
    </w:p>
    <w:tbl>
      <w:tblPr>
        <w:tblStyle w:val="13"/>
        <w:tblW w:w="108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04"/>
        <w:gridCol w:w="1462"/>
        <w:gridCol w:w="1665"/>
        <w:gridCol w:w="720"/>
        <w:gridCol w:w="4734"/>
        <w:gridCol w:w="756"/>
        <w:gridCol w:w="478"/>
      </w:tblGrid>
      <w:tr w14:paraId="5FD89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485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35EB2A2">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ascii="Times New Roman" w:hAnsi="Times New Roman" w:eastAsia="黑体" w:cs="黑体"/>
                <w:i w:val="0"/>
                <w:caps w:val="0"/>
                <w:color w:val="auto"/>
                <w:sz w:val="24"/>
                <w:szCs w:val="24"/>
                <w:highlight w:val="none"/>
                <w:u w:val="none"/>
              </w:rPr>
            </w:pPr>
            <w:r>
              <w:rPr>
                <w:rFonts w:hint="eastAsia" w:ascii="Times New Roman" w:hAnsi="Times New Roman" w:eastAsia="黑体" w:cs="黑体"/>
                <w:i w:val="0"/>
                <w:caps w:val="0"/>
                <w:color w:val="auto"/>
                <w:kern w:val="0"/>
                <w:sz w:val="24"/>
                <w:szCs w:val="24"/>
                <w:highlight w:val="none"/>
                <w:u w:val="none"/>
                <w:lang w:val="en-US" w:eastAsia="zh-CN" w:bidi="ar"/>
              </w:rPr>
              <w:t>绩效评价指标指标分值</w:t>
            </w:r>
          </w:p>
        </w:tc>
        <w:tc>
          <w:tcPr>
            <w:tcW w:w="47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E31AF7">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黑体" w:cs="黑体"/>
                <w:i w:val="0"/>
                <w:caps w:val="0"/>
                <w:color w:val="auto"/>
                <w:sz w:val="24"/>
                <w:szCs w:val="24"/>
                <w:highlight w:val="none"/>
                <w:u w:val="none"/>
              </w:rPr>
            </w:pPr>
            <w:r>
              <w:rPr>
                <w:rFonts w:hint="eastAsia" w:ascii="Times New Roman" w:hAnsi="Times New Roman" w:eastAsia="黑体" w:cs="黑体"/>
                <w:i w:val="0"/>
                <w:caps w:val="0"/>
                <w:color w:val="auto"/>
                <w:kern w:val="0"/>
                <w:sz w:val="24"/>
                <w:szCs w:val="24"/>
                <w:highlight w:val="none"/>
                <w:u w:val="none"/>
                <w:lang w:val="en-US" w:eastAsia="zh-CN" w:bidi="ar"/>
              </w:rPr>
              <w:t>指标解释</w:t>
            </w:r>
          </w:p>
        </w:tc>
        <w:tc>
          <w:tcPr>
            <w:tcW w:w="756" w:type="dxa"/>
            <w:vMerge w:val="restart"/>
            <w:tcBorders>
              <w:top w:val="single" w:color="000000" w:sz="4" w:space="0"/>
              <w:left w:val="single" w:color="000000" w:sz="4" w:space="0"/>
              <w:right w:val="single" w:color="000000" w:sz="4" w:space="0"/>
            </w:tcBorders>
            <w:shd w:val="clear" w:color="auto" w:fill="auto"/>
            <w:vAlign w:val="center"/>
          </w:tcPr>
          <w:p w14:paraId="45D9CFC2">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黑体" w:cs="黑体"/>
                <w:i w:val="0"/>
                <w:caps w:val="0"/>
                <w:color w:val="auto"/>
                <w:kern w:val="0"/>
                <w:sz w:val="24"/>
                <w:szCs w:val="24"/>
                <w:highlight w:val="none"/>
                <w:u w:val="none"/>
                <w:lang w:val="en-US" w:eastAsia="zh-CN" w:bidi="ar"/>
              </w:rPr>
            </w:pPr>
            <w:r>
              <w:rPr>
                <w:rFonts w:hint="eastAsia" w:ascii="Times New Roman" w:hAnsi="Times New Roman" w:eastAsia="黑体" w:cs="黑体"/>
                <w:i w:val="0"/>
                <w:caps w:val="0"/>
                <w:color w:val="auto"/>
                <w:kern w:val="0"/>
                <w:sz w:val="24"/>
                <w:szCs w:val="24"/>
                <w:highlight w:val="none"/>
                <w:u w:val="none"/>
                <w:lang w:val="en-US" w:eastAsia="zh-CN" w:bidi="ar"/>
              </w:rPr>
              <w:t>自评得分</w:t>
            </w:r>
          </w:p>
        </w:tc>
        <w:tc>
          <w:tcPr>
            <w:tcW w:w="478" w:type="dxa"/>
            <w:vMerge w:val="restart"/>
            <w:tcBorders>
              <w:top w:val="single" w:color="000000" w:sz="4" w:space="0"/>
              <w:left w:val="single" w:color="000000" w:sz="4" w:space="0"/>
              <w:right w:val="single" w:color="000000" w:sz="4" w:space="0"/>
            </w:tcBorders>
            <w:shd w:val="clear" w:color="auto" w:fill="auto"/>
            <w:vAlign w:val="center"/>
          </w:tcPr>
          <w:p w14:paraId="5B9E5D63">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黑体" w:cs="黑体"/>
                <w:i w:val="0"/>
                <w:caps w:val="0"/>
                <w:color w:val="auto"/>
                <w:kern w:val="0"/>
                <w:sz w:val="24"/>
                <w:szCs w:val="24"/>
                <w:highlight w:val="none"/>
                <w:u w:val="none"/>
                <w:lang w:val="en-US" w:eastAsia="zh-CN" w:bidi="ar"/>
              </w:rPr>
            </w:pPr>
            <w:r>
              <w:rPr>
                <w:rFonts w:hint="eastAsia" w:ascii="Times New Roman" w:hAnsi="Times New Roman" w:eastAsia="黑体" w:cs="黑体"/>
                <w:i w:val="0"/>
                <w:caps w:val="0"/>
                <w:color w:val="auto"/>
                <w:kern w:val="0"/>
                <w:sz w:val="24"/>
                <w:szCs w:val="24"/>
                <w:highlight w:val="none"/>
                <w:u w:val="none"/>
                <w:lang w:val="en-US" w:eastAsia="zh-CN" w:bidi="ar"/>
              </w:rPr>
              <w:t>备注</w:t>
            </w:r>
          </w:p>
        </w:tc>
      </w:tr>
      <w:tr w14:paraId="2419B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004" w:type="dxa"/>
            <w:tcBorders>
              <w:top w:val="single" w:color="000000" w:sz="4" w:space="0"/>
              <w:left w:val="single" w:color="000000" w:sz="4" w:space="0"/>
              <w:bottom w:val="single" w:color="000000" w:sz="4" w:space="0"/>
              <w:right w:val="nil"/>
            </w:tcBorders>
            <w:shd w:val="clear" w:color="auto" w:fill="auto"/>
            <w:vAlign w:val="center"/>
          </w:tcPr>
          <w:p w14:paraId="4A84FABC">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黑体" w:cs="黑体"/>
                <w:i w:val="0"/>
                <w:caps w:val="0"/>
                <w:color w:val="auto"/>
                <w:sz w:val="24"/>
                <w:szCs w:val="24"/>
                <w:highlight w:val="none"/>
                <w:u w:val="none"/>
              </w:rPr>
            </w:pPr>
            <w:r>
              <w:rPr>
                <w:rFonts w:hint="eastAsia" w:ascii="Times New Roman" w:hAnsi="Times New Roman" w:eastAsia="黑体" w:cs="黑体"/>
                <w:i w:val="0"/>
                <w:caps w:val="0"/>
                <w:color w:val="auto"/>
                <w:kern w:val="0"/>
                <w:sz w:val="24"/>
                <w:szCs w:val="24"/>
                <w:highlight w:val="none"/>
                <w:u w:val="none"/>
                <w:lang w:val="en-US" w:eastAsia="zh-CN" w:bidi="ar"/>
              </w:rPr>
              <w:t>一级指标</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A74AC">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黑体" w:cs="黑体"/>
                <w:i w:val="0"/>
                <w:caps w:val="0"/>
                <w:color w:val="auto"/>
                <w:sz w:val="24"/>
                <w:szCs w:val="24"/>
                <w:highlight w:val="none"/>
                <w:u w:val="none"/>
              </w:rPr>
            </w:pPr>
            <w:r>
              <w:rPr>
                <w:rFonts w:hint="eastAsia" w:ascii="Times New Roman" w:hAnsi="Times New Roman" w:eastAsia="黑体" w:cs="黑体"/>
                <w:i w:val="0"/>
                <w:caps w:val="0"/>
                <w:color w:val="auto"/>
                <w:kern w:val="0"/>
                <w:sz w:val="24"/>
                <w:szCs w:val="24"/>
                <w:highlight w:val="none"/>
                <w:u w:val="none"/>
                <w:lang w:val="en-US" w:eastAsia="zh-CN" w:bidi="ar"/>
              </w:rPr>
              <w:t>二级指标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4B7C2">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黑体" w:cs="黑体"/>
                <w:i w:val="0"/>
                <w:caps w:val="0"/>
                <w:color w:val="auto"/>
                <w:sz w:val="24"/>
                <w:szCs w:val="24"/>
                <w:highlight w:val="none"/>
                <w:u w:val="none"/>
              </w:rPr>
            </w:pPr>
            <w:r>
              <w:rPr>
                <w:rFonts w:hint="eastAsia" w:ascii="Times New Roman" w:hAnsi="Times New Roman" w:eastAsia="黑体" w:cs="黑体"/>
                <w:i w:val="0"/>
                <w:caps w:val="0"/>
                <w:color w:val="auto"/>
                <w:kern w:val="0"/>
                <w:sz w:val="24"/>
                <w:szCs w:val="24"/>
                <w:highlight w:val="none"/>
                <w:u w:val="none"/>
                <w:lang w:val="en-US" w:eastAsia="zh-CN" w:bidi="ar"/>
              </w:rPr>
              <w:t>三级指标</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3ABB3">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黑体" w:cs="黑体"/>
                <w:i w:val="0"/>
                <w:caps w:val="0"/>
                <w:color w:val="auto"/>
                <w:sz w:val="24"/>
                <w:szCs w:val="24"/>
                <w:highlight w:val="none"/>
                <w:u w:val="none"/>
              </w:rPr>
            </w:pPr>
            <w:r>
              <w:rPr>
                <w:rFonts w:hint="eastAsia" w:ascii="Times New Roman" w:hAnsi="Times New Roman" w:eastAsia="黑体" w:cs="黑体"/>
                <w:i w:val="0"/>
                <w:caps w:val="0"/>
                <w:color w:val="auto"/>
                <w:kern w:val="0"/>
                <w:sz w:val="24"/>
                <w:szCs w:val="24"/>
                <w:highlight w:val="none"/>
                <w:u w:val="none"/>
                <w:lang w:val="en-US" w:eastAsia="zh-CN" w:bidi="ar"/>
              </w:rPr>
              <w:t>指标</w:t>
            </w:r>
            <w:r>
              <w:rPr>
                <w:rFonts w:hint="eastAsia" w:ascii="Times New Roman" w:hAnsi="Times New Roman" w:eastAsia="黑体" w:cs="黑体"/>
                <w:i w:val="0"/>
                <w:caps w:val="0"/>
                <w:color w:val="auto"/>
                <w:kern w:val="0"/>
                <w:sz w:val="24"/>
                <w:szCs w:val="24"/>
                <w:highlight w:val="none"/>
                <w:u w:val="none"/>
                <w:lang w:val="en-US" w:eastAsia="zh-CN" w:bidi="ar"/>
              </w:rPr>
              <w:br w:type="textWrapping"/>
            </w:r>
            <w:r>
              <w:rPr>
                <w:rFonts w:hint="eastAsia" w:ascii="Times New Roman" w:hAnsi="Times New Roman" w:eastAsia="黑体" w:cs="黑体"/>
                <w:i w:val="0"/>
                <w:caps w:val="0"/>
                <w:color w:val="auto"/>
                <w:kern w:val="0"/>
                <w:sz w:val="24"/>
                <w:szCs w:val="24"/>
                <w:highlight w:val="none"/>
                <w:u w:val="none"/>
                <w:lang w:val="en-US" w:eastAsia="zh-CN" w:bidi="ar"/>
              </w:rPr>
              <w:t>分值</w:t>
            </w:r>
          </w:p>
        </w:tc>
        <w:tc>
          <w:tcPr>
            <w:tcW w:w="4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E4680C">
            <w:pPr>
              <w:keepNext w:val="0"/>
              <w:keepLines w:val="0"/>
              <w:pageBreakBefore w:val="0"/>
              <w:widowControl/>
              <w:kinsoku/>
              <w:wordWrap/>
              <w:overflowPunct/>
              <w:topLinePunct w:val="0"/>
              <w:autoSpaceDE/>
              <w:autoSpaceDN/>
              <w:bidi w:val="0"/>
              <w:adjustRightInd/>
              <w:snapToGrid/>
              <w:spacing w:line="480" w:lineRule="exact"/>
              <w:ind w:firstLine="0" w:firstLineChars="0"/>
              <w:jc w:val="center"/>
              <w:rPr>
                <w:rFonts w:hint="eastAsia" w:ascii="Times New Roman" w:hAnsi="Times New Roman" w:eastAsia="黑体" w:cs="黑体"/>
                <w:i w:val="0"/>
                <w:caps w:val="0"/>
                <w:color w:val="auto"/>
                <w:sz w:val="24"/>
                <w:szCs w:val="24"/>
                <w:highlight w:val="none"/>
                <w:u w:val="none"/>
              </w:rPr>
            </w:pPr>
          </w:p>
        </w:tc>
        <w:tc>
          <w:tcPr>
            <w:tcW w:w="756" w:type="dxa"/>
            <w:vMerge w:val="continue"/>
            <w:tcBorders>
              <w:left w:val="single" w:color="000000" w:sz="4" w:space="0"/>
              <w:bottom w:val="single" w:color="000000" w:sz="4" w:space="0"/>
              <w:right w:val="single" w:color="000000" w:sz="4" w:space="0"/>
            </w:tcBorders>
            <w:shd w:val="clear" w:color="auto" w:fill="auto"/>
            <w:vAlign w:val="center"/>
          </w:tcPr>
          <w:p w14:paraId="7D68DCB4">
            <w:pPr>
              <w:keepNext w:val="0"/>
              <w:keepLines w:val="0"/>
              <w:pageBreakBefore w:val="0"/>
              <w:widowControl/>
              <w:kinsoku/>
              <w:wordWrap/>
              <w:overflowPunct/>
              <w:topLinePunct w:val="0"/>
              <w:autoSpaceDE/>
              <w:autoSpaceDN/>
              <w:bidi w:val="0"/>
              <w:adjustRightInd/>
              <w:snapToGrid/>
              <w:spacing w:line="480" w:lineRule="exact"/>
              <w:ind w:firstLine="0" w:firstLineChars="0"/>
              <w:jc w:val="center"/>
              <w:rPr>
                <w:rFonts w:hint="eastAsia" w:ascii="Times New Roman" w:hAnsi="Times New Roman" w:eastAsia="黑体" w:cs="黑体"/>
                <w:i w:val="0"/>
                <w:caps w:val="0"/>
                <w:color w:val="auto"/>
                <w:sz w:val="24"/>
                <w:szCs w:val="24"/>
                <w:highlight w:val="none"/>
                <w:u w:val="none"/>
              </w:rPr>
            </w:pPr>
          </w:p>
        </w:tc>
        <w:tc>
          <w:tcPr>
            <w:tcW w:w="478" w:type="dxa"/>
            <w:vMerge w:val="continue"/>
            <w:tcBorders>
              <w:left w:val="single" w:color="000000" w:sz="4" w:space="0"/>
              <w:bottom w:val="single" w:color="000000" w:sz="4" w:space="0"/>
              <w:right w:val="single" w:color="000000" w:sz="4" w:space="0"/>
            </w:tcBorders>
            <w:shd w:val="clear" w:color="auto" w:fill="auto"/>
            <w:vAlign w:val="center"/>
          </w:tcPr>
          <w:p w14:paraId="0E1970E9">
            <w:pPr>
              <w:keepNext w:val="0"/>
              <w:keepLines w:val="0"/>
              <w:pageBreakBefore w:val="0"/>
              <w:widowControl/>
              <w:kinsoku/>
              <w:wordWrap/>
              <w:overflowPunct/>
              <w:topLinePunct w:val="0"/>
              <w:autoSpaceDE/>
              <w:autoSpaceDN/>
              <w:bidi w:val="0"/>
              <w:adjustRightInd/>
              <w:snapToGrid/>
              <w:spacing w:line="480" w:lineRule="exact"/>
              <w:ind w:firstLine="0" w:firstLineChars="0"/>
              <w:jc w:val="center"/>
              <w:rPr>
                <w:rFonts w:hint="eastAsia" w:ascii="Times New Roman" w:hAnsi="Times New Roman" w:eastAsia="黑体" w:cs="黑体"/>
                <w:i w:val="0"/>
                <w:caps w:val="0"/>
                <w:color w:val="auto"/>
                <w:sz w:val="24"/>
                <w:szCs w:val="24"/>
                <w:highlight w:val="none"/>
                <w:u w:val="none"/>
              </w:rPr>
            </w:pPr>
          </w:p>
        </w:tc>
      </w:tr>
      <w:tr w14:paraId="475AF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0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13FDC9">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b/>
                <w:i w:val="0"/>
                <w:caps w:val="0"/>
                <w:color w:val="auto"/>
                <w:sz w:val="24"/>
                <w:szCs w:val="24"/>
                <w:highlight w:val="none"/>
                <w:u w:val="none"/>
              </w:rPr>
            </w:pPr>
            <w:r>
              <w:rPr>
                <w:rFonts w:hint="eastAsia" w:ascii="Times New Roman" w:hAnsi="Times New Roman" w:eastAsia="宋体" w:cs="宋体"/>
                <w:b/>
                <w:i w:val="0"/>
                <w:caps w:val="0"/>
                <w:color w:val="auto"/>
                <w:kern w:val="0"/>
                <w:sz w:val="24"/>
                <w:szCs w:val="24"/>
                <w:highlight w:val="none"/>
                <w:u w:val="none"/>
                <w:lang w:val="en-US" w:eastAsia="zh-CN" w:bidi="ar"/>
              </w:rPr>
              <w:t>总体绩效</w:t>
            </w:r>
            <w:r>
              <w:rPr>
                <w:rFonts w:hint="eastAsia" w:ascii="Times New Roman" w:hAnsi="Times New Roman" w:eastAsia="宋体" w:cs="宋体"/>
                <w:b/>
                <w:i w:val="0"/>
                <w:caps w:val="0"/>
                <w:color w:val="auto"/>
                <w:kern w:val="0"/>
                <w:sz w:val="24"/>
                <w:szCs w:val="24"/>
                <w:highlight w:val="none"/>
                <w:u w:val="none"/>
                <w:lang w:val="en-US" w:eastAsia="zh-CN" w:bidi="ar"/>
              </w:rPr>
              <w:br w:type="textWrapping"/>
            </w:r>
            <w:r>
              <w:rPr>
                <w:rFonts w:hint="eastAsia" w:ascii="Times New Roman" w:hAnsi="Times New Roman" w:eastAsia="宋体" w:cs="宋体"/>
                <w:b/>
                <w:i w:val="0"/>
                <w:caps w:val="0"/>
                <w:color w:val="auto"/>
                <w:kern w:val="0"/>
                <w:sz w:val="24"/>
                <w:szCs w:val="24"/>
                <w:highlight w:val="none"/>
                <w:u w:val="none"/>
                <w:lang w:val="en-US" w:eastAsia="zh-CN" w:bidi="ar"/>
              </w:rPr>
              <w:t>（65分）</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F7374">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b/>
                <w:i w:val="0"/>
                <w:caps w:val="0"/>
                <w:color w:val="auto"/>
                <w:sz w:val="24"/>
                <w:szCs w:val="24"/>
                <w:highlight w:val="none"/>
                <w:u w:val="none"/>
              </w:rPr>
            </w:pPr>
            <w:r>
              <w:rPr>
                <w:rFonts w:hint="eastAsia" w:ascii="Times New Roman" w:hAnsi="Times New Roman" w:eastAsia="宋体" w:cs="宋体"/>
                <w:b/>
                <w:i w:val="0"/>
                <w:caps w:val="0"/>
                <w:color w:val="auto"/>
                <w:kern w:val="0"/>
                <w:sz w:val="24"/>
                <w:szCs w:val="24"/>
                <w:highlight w:val="none"/>
                <w:u w:val="none"/>
                <w:lang w:val="en-US" w:eastAsia="zh-CN" w:bidi="ar"/>
              </w:rPr>
              <w:t>履职效能</w:t>
            </w:r>
            <w:r>
              <w:rPr>
                <w:rFonts w:hint="eastAsia" w:ascii="Times New Roman" w:hAnsi="Times New Roman" w:eastAsia="宋体" w:cs="宋体"/>
                <w:b/>
                <w:i w:val="0"/>
                <w:caps w:val="0"/>
                <w:color w:val="auto"/>
                <w:kern w:val="0"/>
                <w:sz w:val="24"/>
                <w:szCs w:val="24"/>
                <w:highlight w:val="none"/>
                <w:u w:val="none"/>
                <w:lang w:val="en-US" w:eastAsia="zh-CN" w:bidi="ar"/>
              </w:rPr>
              <w:br w:type="textWrapping"/>
            </w:r>
            <w:r>
              <w:rPr>
                <w:rFonts w:hint="eastAsia" w:ascii="Times New Roman" w:hAnsi="Times New Roman" w:eastAsia="宋体" w:cs="宋体"/>
                <w:b/>
                <w:i w:val="0"/>
                <w:caps w:val="0"/>
                <w:color w:val="auto"/>
                <w:kern w:val="0"/>
                <w:sz w:val="24"/>
                <w:szCs w:val="24"/>
                <w:highlight w:val="none"/>
                <w:u w:val="none"/>
                <w:lang w:val="en-US" w:eastAsia="zh-CN" w:bidi="ar"/>
              </w:rPr>
              <w:t>（15分）</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D43B6">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履职效果</w:t>
            </w:r>
          </w:p>
        </w:tc>
        <w:tc>
          <w:tcPr>
            <w:tcW w:w="720" w:type="dxa"/>
            <w:tcBorders>
              <w:top w:val="nil"/>
              <w:left w:val="single" w:color="000000" w:sz="4" w:space="0"/>
              <w:bottom w:val="single" w:color="000000" w:sz="4" w:space="0"/>
              <w:right w:val="single" w:color="000000" w:sz="4" w:space="0"/>
            </w:tcBorders>
            <w:shd w:val="clear" w:color="auto" w:fill="auto"/>
            <w:vAlign w:val="center"/>
          </w:tcPr>
          <w:p w14:paraId="2D2E18AF">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15</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F43DC">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部门整体绩效目标中选定3-5个核心职能目标，反映该项职能目标完成效果情况</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F48D7">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default" w:ascii="Times New Roman" w:hAnsi="Times New Roman" w:eastAsia="宋体" w:cs="宋体"/>
                <w:i w:val="0"/>
                <w:caps w:val="0"/>
                <w:color w:val="auto"/>
                <w:kern w:val="0"/>
                <w:sz w:val="24"/>
                <w:szCs w:val="24"/>
                <w:highlight w:val="none"/>
                <w:u w:val="none"/>
                <w:lang w:val="en-US" w:eastAsia="zh-CN" w:bidi="ar"/>
              </w:rPr>
            </w:pPr>
            <w:r>
              <w:rPr>
                <w:rFonts w:hint="eastAsia" w:ascii="Times New Roman" w:hAnsi="Times New Roman" w:eastAsia="宋体" w:cs="宋体"/>
                <w:i w:val="0"/>
                <w:caps w:val="0"/>
                <w:color w:val="auto"/>
                <w:kern w:val="0"/>
                <w:sz w:val="24"/>
                <w:szCs w:val="24"/>
                <w:highlight w:val="none"/>
                <w:u w:val="none"/>
                <w:lang w:val="en-US" w:eastAsia="zh-CN" w:bidi="ar"/>
              </w:rPr>
              <w:t>15</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6E689">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kern w:val="0"/>
                <w:sz w:val="24"/>
                <w:szCs w:val="24"/>
                <w:highlight w:val="none"/>
                <w:u w:val="none"/>
                <w:lang w:val="en-US" w:eastAsia="zh-CN" w:bidi="ar"/>
              </w:rPr>
            </w:pPr>
          </w:p>
        </w:tc>
      </w:tr>
      <w:tr w14:paraId="57D99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BE0731">
            <w:pPr>
              <w:keepNext w:val="0"/>
              <w:keepLines w:val="0"/>
              <w:pageBreakBefore w:val="0"/>
              <w:widowControl/>
              <w:kinsoku/>
              <w:wordWrap/>
              <w:overflowPunct/>
              <w:topLinePunct w:val="0"/>
              <w:autoSpaceDE/>
              <w:autoSpaceDN/>
              <w:bidi w:val="0"/>
              <w:adjustRightInd/>
              <w:snapToGrid/>
              <w:spacing w:line="480" w:lineRule="exact"/>
              <w:ind w:firstLine="0" w:firstLineChars="0"/>
              <w:jc w:val="center"/>
              <w:rPr>
                <w:rFonts w:hint="eastAsia" w:ascii="Times New Roman" w:hAnsi="Times New Roman" w:eastAsia="宋体" w:cs="宋体"/>
                <w:b/>
                <w:i w:val="0"/>
                <w:caps w:val="0"/>
                <w:color w:val="auto"/>
                <w:sz w:val="24"/>
                <w:szCs w:val="24"/>
                <w:highlight w:val="none"/>
                <w:u w:val="none"/>
              </w:rPr>
            </w:pPr>
          </w:p>
        </w:tc>
        <w:tc>
          <w:tcPr>
            <w:tcW w:w="14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82859D">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b/>
                <w:i w:val="0"/>
                <w:caps w:val="0"/>
                <w:color w:val="auto"/>
                <w:sz w:val="24"/>
                <w:szCs w:val="24"/>
                <w:highlight w:val="none"/>
                <w:u w:val="none"/>
              </w:rPr>
            </w:pPr>
            <w:r>
              <w:rPr>
                <w:rFonts w:hint="eastAsia" w:ascii="Times New Roman" w:hAnsi="Times New Roman" w:eastAsia="宋体" w:cs="宋体"/>
                <w:b/>
                <w:i w:val="0"/>
                <w:caps w:val="0"/>
                <w:color w:val="auto"/>
                <w:kern w:val="0"/>
                <w:sz w:val="24"/>
                <w:szCs w:val="24"/>
                <w:highlight w:val="none"/>
                <w:u w:val="none"/>
                <w:lang w:val="en-US" w:eastAsia="zh-CN" w:bidi="ar"/>
              </w:rPr>
              <w:t>预算管理</w:t>
            </w:r>
            <w:r>
              <w:rPr>
                <w:rFonts w:hint="eastAsia" w:ascii="Times New Roman" w:hAnsi="Times New Roman" w:eastAsia="宋体" w:cs="宋体"/>
                <w:b/>
                <w:i w:val="0"/>
                <w:caps w:val="0"/>
                <w:color w:val="auto"/>
                <w:kern w:val="0"/>
                <w:sz w:val="24"/>
                <w:szCs w:val="24"/>
                <w:highlight w:val="none"/>
                <w:u w:val="none"/>
                <w:lang w:val="en-US" w:eastAsia="zh-CN" w:bidi="ar"/>
              </w:rPr>
              <w:br w:type="textWrapping"/>
            </w:r>
            <w:r>
              <w:rPr>
                <w:rFonts w:hint="eastAsia" w:ascii="Times New Roman" w:hAnsi="Times New Roman" w:eastAsia="宋体" w:cs="宋体"/>
                <w:b/>
                <w:i w:val="0"/>
                <w:caps w:val="0"/>
                <w:color w:val="auto"/>
                <w:kern w:val="0"/>
                <w:sz w:val="24"/>
                <w:szCs w:val="24"/>
                <w:highlight w:val="none"/>
                <w:u w:val="none"/>
                <w:lang w:val="en-US" w:eastAsia="zh-CN" w:bidi="ar"/>
              </w:rPr>
              <w:t>（25分）</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DD00A">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预算编制质量</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1C67B">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8</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E6C9E">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部门是否严格按要求编制年初部门预算，年初预算编制的科学性和准确性</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6B662">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default" w:ascii="Times New Roman" w:hAnsi="Times New Roman" w:eastAsia="宋体" w:cs="宋体"/>
                <w:i w:val="0"/>
                <w:caps w:val="0"/>
                <w:color w:val="auto"/>
                <w:kern w:val="0"/>
                <w:sz w:val="24"/>
                <w:szCs w:val="24"/>
                <w:highlight w:val="none"/>
                <w:u w:val="none"/>
                <w:lang w:val="en-US" w:eastAsia="zh-CN" w:bidi="ar"/>
              </w:rPr>
            </w:pPr>
            <w:r>
              <w:rPr>
                <w:rFonts w:hint="eastAsia" w:ascii="Times New Roman" w:hAnsi="Times New Roman" w:eastAsia="宋体" w:cs="宋体"/>
                <w:i w:val="0"/>
                <w:caps w:val="0"/>
                <w:color w:val="auto"/>
                <w:kern w:val="0"/>
                <w:sz w:val="24"/>
                <w:szCs w:val="24"/>
                <w:highlight w:val="none"/>
                <w:u w:val="none"/>
                <w:lang w:val="en-US" w:eastAsia="zh-CN" w:bidi="ar"/>
              </w:rPr>
              <w:t>7.69</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EC4AC">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kern w:val="0"/>
                <w:sz w:val="24"/>
                <w:szCs w:val="24"/>
                <w:highlight w:val="none"/>
                <w:u w:val="none"/>
                <w:lang w:val="en-US" w:eastAsia="zh-CN" w:bidi="ar"/>
              </w:rPr>
            </w:pPr>
          </w:p>
        </w:tc>
      </w:tr>
      <w:tr w14:paraId="52446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4214C4">
            <w:pPr>
              <w:keepNext w:val="0"/>
              <w:keepLines w:val="0"/>
              <w:pageBreakBefore w:val="0"/>
              <w:widowControl/>
              <w:kinsoku/>
              <w:wordWrap/>
              <w:overflowPunct/>
              <w:topLinePunct w:val="0"/>
              <w:autoSpaceDE/>
              <w:autoSpaceDN/>
              <w:bidi w:val="0"/>
              <w:adjustRightInd/>
              <w:snapToGrid/>
              <w:spacing w:line="480" w:lineRule="exact"/>
              <w:ind w:firstLine="0" w:firstLineChars="0"/>
              <w:jc w:val="center"/>
              <w:rPr>
                <w:rFonts w:hint="eastAsia" w:ascii="Times New Roman" w:hAnsi="Times New Roman" w:eastAsia="宋体" w:cs="宋体"/>
                <w:b/>
                <w:i w:val="0"/>
                <w:caps w:val="0"/>
                <w:color w:val="auto"/>
                <w:sz w:val="24"/>
                <w:szCs w:val="24"/>
                <w:highlight w:val="none"/>
                <w:u w:val="none"/>
              </w:rPr>
            </w:pP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AB8CAA">
            <w:pPr>
              <w:keepNext w:val="0"/>
              <w:keepLines w:val="0"/>
              <w:pageBreakBefore w:val="0"/>
              <w:widowControl/>
              <w:kinsoku/>
              <w:wordWrap/>
              <w:overflowPunct/>
              <w:topLinePunct w:val="0"/>
              <w:autoSpaceDE/>
              <w:autoSpaceDN/>
              <w:bidi w:val="0"/>
              <w:adjustRightInd/>
              <w:snapToGrid/>
              <w:spacing w:line="480" w:lineRule="exact"/>
              <w:ind w:firstLine="0" w:firstLineChars="0"/>
              <w:jc w:val="center"/>
              <w:rPr>
                <w:rFonts w:hint="eastAsia" w:ascii="Times New Roman" w:hAnsi="Times New Roman" w:eastAsia="宋体" w:cs="宋体"/>
                <w:b/>
                <w:i w:val="0"/>
                <w:caps w:val="0"/>
                <w:color w:val="auto"/>
                <w:sz w:val="24"/>
                <w:szCs w:val="24"/>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7368A">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单位收入统筹</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598DE">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4</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69BCA">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部门统筹自有收入程度</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A1AB8">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default" w:ascii="Times New Roman" w:hAnsi="Times New Roman" w:eastAsia="宋体" w:cs="宋体"/>
                <w:i w:val="0"/>
                <w:caps w:val="0"/>
                <w:color w:val="auto"/>
                <w:kern w:val="0"/>
                <w:sz w:val="24"/>
                <w:szCs w:val="24"/>
                <w:highlight w:val="none"/>
                <w:u w:val="none"/>
                <w:lang w:val="en-US" w:eastAsia="zh-CN" w:bidi="ar"/>
              </w:rPr>
            </w:pPr>
            <w:r>
              <w:rPr>
                <w:rFonts w:hint="eastAsia" w:ascii="Times New Roman" w:hAnsi="Times New Roman" w:eastAsia="宋体" w:cs="宋体"/>
                <w:i w:val="0"/>
                <w:caps w:val="0"/>
                <w:color w:val="auto"/>
                <w:kern w:val="0"/>
                <w:sz w:val="24"/>
                <w:szCs w:val="24"/>
                <w:highlight w:val="none"/>
                <w:u w:val="none"/>
                <w:lang w:val="en-US" w:eastAsia="zh-CN" w:bidi="ar"/>
              </w:rPr>
              <w:t>4</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00583">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kern w:val="0"/>
                <w:sz w:val="24"/>
                <w:szCs w:val="24"/>
                <w:highlight w:val="none"/>
                <w:u w:val="none"/>
                <w:lang w:val="en-US" w:eastAsia="zh-CN" w:bidi="ar"/>
              </w:rPr>
            </w:pPr>
          </w:p>
        </w:tc>
      </w:tr>
      <w:tr w14:paraId="470AE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55D241">
            <w:pPr>
              <w:keepNext w:val="0"/>
              <w:keepLines w:val="0"/>
              <w:pageBreakBefore w:val="0"/>
              <w:widowControl/>
              <w:kinsoku/>
              <w:wordWrap/>
              <w:overflowPunct/>
              <w:topLinePunct w:val="0"/>
              <w:autoSpaceDE/>
              <w:autoSpaceDN/>
              <w:bidi w:val="0"/>
              <w:adjustRightInd/>
              <w:snapToGrid/>
              <w:spacing w:line="480" w:lineRule="exact"/>
              <w:ind w:firstLine="0" w:firstLineChars="0"/>
              <w:jc w:val="center"/>
              <w:rPr>
                <w:rFonts w:hint="eastAsia" w:ascii="Times New Roman" w:hAnsi="Times New Roman" w:eastAsia="宋体" w:cs="宋体"/>
                <w:b/>
                <w:i w:val="0"/>
                <w:caps w:val="0"/>
                <w:color w:val="auto"/>
                <w:sz w:val="24"/>
                <w:szCs w:val="24"/>
                <w:highlight w:val="none"/>
                <w:u w:val="none"/>
              </w:rPr>
            </w:pP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1A0DDA">
            <w:pPr>
              <w:keepNext w:val="0"/>
              <w:keepLines w:val="0"/>
              <w:pageBreakBefore w:val="0"/>
              <w:widowControl/>
              <w:kinsoku/>
              <w:wordWrap/>
              <w:overflowPunct/>
              <w:topLinePunct w:val="0"/>
              <w:autoSpaceDE/>
              <w:autoSpaceDN/>
              <w:bidi w:val="0"/>
              <w:adjustRightInd/>
              <w:snapToGrid/>
              <w:spacing w:line="480" w:lineRule="exact"/>
              <w:ind w:firstLine="0" w:firstLineChars="0"/>
              <w:jc w:val="center"/>
              <w:rPr>
                <w:rFonts w:hint="eastAsia" w:ascii="Times New Roman" w:hAnsi="Times New Roman" w:eastAsia="宋体" w:cs="宋体"/>
                <w:b/>
                <w:i w:val="0"/>
                <w:caps w:val="0"/>
                <w:color w:val="auto"/>
                <w:sz w:val="24"/>
                <w:szCs w:val="24"/>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0D333">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支出执行进度</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58C5D">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6</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AA928">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部门1至6月、1至10月预算执行情况</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72DE0">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default" w:ascii="Times New Roman" w:hAnsi="Times New Roman" w:eastAsia="宋体" w:cs="宋体"/>
                <w:i w:val="0"/>
                <w:caps w:val="0"/>
                <w:color w:val="auto"/>
                <w:kern w:val="0"/>
                <w:sz w:val="24"/>
                <w:szCs w:val="24"/>
                <w:highlight w:val="none"/>
                <w:u w:val="none"/>
                <w:lang w:val="en-US" w:eastAsia="zh-CN" w:bidi="ar"/>
              </w:rPr>
            </w:pPr>
            <w:r>
              <w:rPr>
                <w:rFonts w:hint="eastAsia" w:ascii="Times New Roman" w:hAnsi="Times New Roman" w:eastAsia="宋体" w:cs="宋体"/>
                <w:i w:val="0"/>
                <w:caps w:val="0"/>
                <w:color w:val="auto"/>
                <w:kern w:val="0"/>
                <w:sz w:val="24"/>
                <w:szCs w:val="24"/>
                <w:highlight w:val="none"/>
                <w:u w:val="none"/>
                <w:lang w:val="en-US" w:eastAsia="zh-CN" w:bidi="ar"/>
              </w:rPr>
              <w:t>5.44</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8E281">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kern w:val="0"/>
                <w:sz w:val="24"/>
                <w:szCs w:val="24"/>
                <w:highlight w:val="none"/>
                <w:u w:val="none"/>
                <w:lang w:val="en-US" w:eastAsia="zh-CN" w:bidi="ar"/>
              </w:rPr>
            </w:pPr>
          </w:p>
        </w:tc>
      </w:tr>
      <w:tr w14:paraId="2542B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2ACFFB">
            <w:pPr>
              <w:keepNext w:val="0"/>
              <w:keepLines w:val="0"/>
              <w:pageBreakBefore w:val="0"/>
              <w:widowControl/>
              <w:kinsoku/>
              <w:wordWrap/>
              <w:overflowPunct/>
              <w:topLinePunct w:val="0"/>
              <w:autoSpaceDE/>
              <w:autoSpaceDN/>
              <w:bidi w:val="0"/>
              <w:adjustRightInd/>
              <w:snapToGrid/>
              <w:spacing w:line="480" w:lineRule="exact"/>
              <w:ind w:firstLine="0" w:firstLineChars="0"/>
              <w:jc w:val="center"/>
              <w:rPr>
                <w:rFonts w:hint="eastAsia" w:ascii="Times New Roman" w:hAnsi="Times New Roman" w:eastAsia="宋体" w:cs="宋体"/>
                <w:b/>
                <w:i w:val="0"/>
                <w:caps w:val="0"/>
                <w:color w:val="auto"/>
                <w:sz w:val="24"/>
                <w:szCs w:val="24"/>
                <w:highlight w:val="none"/>
                <w:u w:val="none"/>
              </w:rPr>
            </w:pP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72AE7C">
            <w:pPr>
              <w:keepNext w:val="0"/>
              <w:keepLines w:val="0"/>
              <w:pageBreakBefore w:val="0"/>
              <w:widowControl/>
              <w:kinsoku/>
              <w:wordWrap/>
              <w:overflowPunct/>
              <w:topLinePunct w:val="0"/>
              <w:autoSpaceDE/>
              <w:autoSpaceDN/>
              <w:bidi w:val="0"/>
              <w:adjustRightInd/>
              <w:snapToGrid/>
              <w:spacing w:line="480" w:lineRule="exact"/>
              <w:ind w:firstLine="0" w:firstLineChars="0"/>
              <w:jc w:val="center"/>
              <w:rPr>
                <w:rFonts w:hint="eastAsia" w:ascii="Times New Roman" w:hAnsi="Times New Roman" w:eastAsia="宋体" w:cs="宋体"/>
                <w:b/>
                <w:i w:val="0"/>
                <w:caps w:val="0"/>
                <w:color w:val="auto"/>
                <w:sz w:val="24"/>
                <w:szCs w:val="24"/>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C1492">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预算年终结余</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7F7DB">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2</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816A4">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部门整体年终预算结余情况</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56765">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default" w:ascii="Times New Roman" w:hAnsi="Times New Roman" w:eastAsia="宋体" w:cs="宋体"/>
                <w:i w:val="0"/>
                <w:caps w:val="0"/>
                <w:color w:val="auto"/>
                <w:kern w:val="0"/>
                <w:sz w:val="24"/>
                <w:szCs w:val="24"/>
                <w:highlight w:val="none"/>
                <w:u w:val="none"/>
                <w:lang w:val="en-US" w:eastAsia="zh-CN" w:bidi="ar"/>
              </w:rPr>
            </w:pPr>
            <w:r>
              <w:rPr>
                <w:rFonts w:hint="eastAsia" w:ascii="Times New Roman" w:hAnsi="Times New Roman" w:eastAsia="宋体" w:cs="宋体"/>
                <w:i w:val="0"/>
                <w:caps w:val="0"/>
                <w:color w:val="auto"/>
                <w:kern w:val="0"/>
                <w:sz w:val="24"/>
                <w:szCs w:val="24"/>
                <w:highlight w:val="none"/>
                <w:u w:val="none"/>
                <w:lang w:val="en-US" w:eastAsia="zh-CN"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2D4E6">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kern w:val="0"/>
                <w:sz w:val="24"/>
                <w:szCs w:val="24"/>
                <w:highlight w:val="none"/>
                <w:u w:val="none"/>
                <w:lang w:val="en-US" w:eastAsia="zh-CN" w:bidi="ar"/>
              </w:rPr>
            </w:pPr>
          </w:p>
        </w:tc>
      </w:tr>
      <w:tr w14:paraId="42246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E0E6A">
            <w:pPr>
              <w:keepNext w:val="0"/>
              <w:keepLines w:val="0"/>
              <w:pageBreakBefore w:val="0"/>
              <w:widowControl/>
              <w:kinsoku/>
              <w:wordWrap/>
              <w:overflowPunct/>
              <w:topLinePunct w:val="0"/>
              <w:autoSpaceDE/>
              <w:autoSpaceDN/>
              <w:bidi w:val="0"/>
              <w:adjustRightInd/>
              <w:snapToGrid/>
              <w:spacing w:line="480" w:lineRule="exact"/>
              <w:ind w:firstLine="0" w:firstLineChars="0"/>
              <w:jc w:val="center"/>
              <w:rPr>
                <w:rFonts w:hint="eastAsia" w:ascii="Times New Roman" w:hAnsi="Times New Roman" w:eastAsia="宋体" w:cs="宋体"/>
                <w:b/>
                <w:i w:val="0"/>
                <w:caps w:val="0"/>
                <w:color w:val="auto"/>
                <w:sz w:val="24"/>
                <w:szCs w:val="24"/>
                <w:highlight w:val="none"/>
                <w:u w:val="none"/>
              </w:rPr>
            </w:pP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CC460B">
            <w:pPr>
              <w:keepNext w:val="0"/>
              <w:keepLines w:val="0"/>
              <w:pageBreakBefore w:val="0"/>
              <w:widowControl/>
              <w:kinsoku/>
              <w:wordWrap/>
              <w:overflowPunct/>
              <w:topLinePunct w:val="0"/>
              <w:autoSpaceDE/>
              <w:autoSpaceDN/>
              <w:bidi w:val="0"/>
              <w:adjustRightInd/>
              <w:snapToGrid/>
              <w:spacing w:line="480" w:lineRule="exact"/>
              <w:ind w:firstLine="0" w:firstLineChars="0"/>
              <w:jc w:val="center"/>
              <w:rPr>
                <w:rFonts w:hint="eastAsia" w:ascii="Times New Roman" w:hAnsi="Times New Roman" w:eastAsia="宋体" w:cs="宋体"/>
                <w:b/>
                <w:i w:val="0"/>
                <w:caps w:val="0"/>
                <w:color w:val="auto"/>
                <w:sz w:val="24"/>
                <w:szCs w:val="24"/>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C87DD">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严控一般性支出</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A11DE">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5</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DD9FB">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部门严控“三公”经费、会议、培训、差旅、办节办展、办公设备购置、信息网络及软件购置更新、课题经费等8项一般性支出情况</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F6E9C">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default" w:ascii="Times New Roman" w:hAnsi="Times New Roman" w:eastAsia="宋体" w:cs="宋体"/>
                <w:i w:val="0"/>
                <w:caps w:val="0"/>
                <w:color w:val="auto"/>
                <w:kern w:val="0"/>
                <w:sz w:val="24"/>
                <w:szCs w:val="24"/>
                <w:highlight w:val="none"/>
                <w:u w:val="none"/>
                <w:lang w:val="en-US" w:eastAsia="zh-CN" w:bidi="ar"/>
              </w:rPr>
            </w:pPr>
            <w:r>
              <w:rPr>
                <w:rFonts w:hint="eastAsia" w:eastAsia="宋体" w:cs="宋体"/>
                <w:i w:val="0"/>
                <w:caps w:val="0"/>
                <w:color w:val="auto"/>
                <w:kern w:val="0"/>
                <w:sz w:val="24"/>
                <w:szCs w:val="24"/>
                <w:highlight w:val="none"/>
                <w:u w:val="none"/>
                <w:lang w:val="en-US" w:eastAsia="zh-CN" w:bidi="ar"/>
              </w:rPr>
              <w:t>3</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FB0B4">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kern w:val="0"/>
                <w:sz w:val="24"/>
                <w:szCs w:val="24"/>
                <w:highlight w:val="none"/>
                <w:u w:val="none"/>
                <w:lang w:val="en-US" w:eastAsia="zh-CN" w:bidi="ar"/>
              </w:rPr>
            </w:pPr>
          </w:p>
        </w:tc>
      </w:tr>
      <w:tr w14:paraId="48F6A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88CCC1">
            <w:pPr>
              <w:keepNext w:val="0"/>
              <w:keepLines w:val="0"/>
              <w:pageBreakBefore w:val="0"/>
              <w:widowControl/>
              <w:kinsoku/>
              <w:wordWrap/>
              <w:overflowPunct/>
              <w:topLinePunct w:val="0"/>
              <w:autoSpaceDE/>
              <w:autoSpaceDN/>
              <w:bidi w:val="0"/>
              <w:adjustRightInd/>
              <w:snapToGrid/>
              <w:spacing w:line="480" w:lineRule="exact"/>
              <w:ind w:firstLine="0" w:firstLineChars="0"/>
              <w:jc w:val="center"/>
              <w:rPr>
                <w:rFonts w:hint="eastAsia" w:ascii="Times New Roman" w:hAnsi="Times New Roman" w:eastAsia="宋体" w:cs="宋体"/>
                <w:b/>
                <w:i w:val="0"/>
                <w:caps w:val="0"/>
                <w:color w:val="auto"/>
                <w:sz w:val="24"/>
                <w:szCs w:val="24"/>
                <w:highlight w:val="none"/>
                <w:u w:val="none"/>
              </w:rPr>
            </w:pPr>
          </w:p>
        </w:tc>
        <w:tc>
          <w:tcPr>
            <w:tcW w:w="14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ACA6EC">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b/>
                <w:i w:val="0"/>
                <w:caps w:val="0"/>
                <w:color w:val="auto"/>
                <w:sz w:val="24"/>
                <w:szCs w:val="24"/>
                <w:highlight w:val="none"/>
                <w:u w:val="none"/>
              </w:rPr>
            </w:pPr>
            <w:r>
              <w:rPr>
                <w:rFonts w:hint="eastAsia" w:ascii="Times New Roman" w:hAnsi="Times New Roman" w:eastAsia="宋体" w:cs="宋体"/>
                <w:b/>
                <w:i w:val="0"/>
                <w:caps w:val="0"/>
                <w:color w:val="auto"/>
                <w:kern w:val="0"/>
                <w:sz w:val="24"/>
                <w:szCs w:val="24"/>
                <w:highlight w:val="none"/>
                <w:u w:val="none"/>
                <w:lang w:val="en-US" w:eastAsia="zh-CN" w:bidi="ar"/>
              </w:rPr>
              <w:t>财务管理</w:t>
            </w:r>
            <w:r>
              <w:rPr>
                <w:rFonts w:hint="eastAsia" w:ascii="Times New Roman" w:hAnsi="Times New Roman" w:eastAsia="宋体" w:cs="宋体"/>
                <w:b/>
                <w:i w:val="0"/>
                <w:caps w:val="0"/>
                <w:color w:val="auto"/>
                <w:kern w:val="0"/>
                <w:sz w:val="24"/>
                <w:szCs w:val="24"/>
                <w:highlight w:val="none"/>
                <w:u w:val="none"/>
                <w:lang w:val="en-US" w:eastAsia="zh-CN" w:bidi="ar"/>
              </w:rPr>
              <w:br w:type="textWrapping"/>
            </w:r>
            <w:r>
              <w:rPr>
                <w:rFonts w:hint="eastAsia" w:ascii="Times New Roman" w:hAnsi="Times New Roman" w:eastAsia="宋体" w:cs="宋体"/>
                <w:b/>
                <w:i w:val="0"/>
                <w:caps w:val="0"/>
                <w:color w:val="auto"/>
                <w:kern w:val="0"/>
                <w:sz w:val="24"/>
                <w:szCs w:val="24"/>
                <w:highlight w:val="none"/>
                <w:u w:val="none"/>
                <w:lang w:val="en-US" w:eastAsia="zh-CN" w:bidi="ar"/>
              </w:rPr>
              <w:t>（10分）</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E5EA6">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财务管理制度</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88276">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4</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E79CD">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部门财务管理制度建立情况</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A1C2E">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default" w:ascii="Times New Roman" w:hAnsi="Times New Roman" w:eastAsia="宋体" w:cs="宋体"/>
                <w:i w:val="0"/>
                <w:caps w:val="0"/>
                <w:color w:val="auto"/>
                <w:kern w:val="0"/>
                <w:sz w:val="24"/>
                <w:szCs w:val="24"/>
                <w:highlight w:val="none"/>
                <w:u w:val="none"/>
                <w:lang w:val="en-US" w:eastAsia="zh-CN" w:bidi="ar"/>
              </w:rPr>
            </w:pPr>
            <w:r>
              <w:rPr>
                <w:rFonts w:hint="eastAsia" w:ascii="Times New Roman" w:hAnsi="Times New Roman" w:eastAsia="宋体" w:cs="宋体"/>
                <w:i w:val="0"/>
                <w:caps w:val="0"/>
                <w:color w:val="auto"/>
                <w:kern w:val="0"/>
                <w:sz w:val="24"/>
                <w:szCs w:val="24"/>
                <w:highlight w:val="none"/>
                <w:u w:val="none"/>
                <w:lang w:val="en-US" w:eastAsia="zh-CN" w:bidi="ar"/>
              </w:rPr>
              <w:t>4</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2C91D">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kern w:val="0"/>
                <w:sz w:val="24"/>
                <w:szCs w:val="24"/>
                <w:highlight w:val="none"/>
                <w:u w:val="none"/>
                <w:lang w:val="en-US" w:eastAsia="zh-CN" w:bidi="ar"/>
              </w:rPr>
            </w:pPr>
          </w:p>
        </w:tc>
      </w:tr>
      <w:tr w14:paraId="53D27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2D31BE">
            <w:pPr>
              <w:keepNext w:val="0"/>
              <w:keepLines w:val="0"/>
              <w:pageBreakBefore w:val="0"/>
              <w:widowControl/>
              <w:kinsoku/>
              <w:wordWrap/>
              <w:overflowPunct/>
              <w:topLinePunct w:val="0"/>
              <w:autoSpaceDE/>
              <w:autoSpaceDN/>
              <w:bidi w:val="0"/>
              <w:adjustRightInd/>
              <w:snapToGrid/>
              <w:spacing w:line="480" w:lineRule="exact"/>
              <w:ind w:firstLine="0" w:firstLineChars="0"/>
              <w:jc w:val="center"/>
              <w:rPr>
                <w:rFonts w:hint="eastAsia" w:ascii="Times New Roman" w:hAnsi="Times New Roman" w:eastAsia="宋体" w:cs="宋体"/>
                <w:b/>
                <w:i w:val="0"/>
                <w:caps w:val="0"/>
                <w:color w:val="auto"/>
                <w:sz w:val="24"/>
                <w:szCs w:val="24"/>
                <w:highlight w:val="none"/>
                <w:u w:val="none"/>
              </w:rPr>
            </w:pP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D02C9">
            <w:pPr>
              <w:keepNext w:val="0"/>
              <w:keepLines w:val="0"/>
              <w:pageBreakBefore w:val="0"/>
              <w:widowControl/>
              <w:kinsoku/>
              <w:wordWrap/>
              <w:overflowPunct/>
              <w:topLinePunct w:val="0"/>
              <w:autoSpaceDE/>
              <w:autoSpaceDN/>
              <w:bidi w:val="0"/>
              <w:adjustRightInd/>
              <w:snapToGrid/>
              <w:spacing w:line="480" w:lineRule="exact"/>
              <w:ind w:firstLine="0" w:firstLineChars="0"/>
              <w:jc w:val="center"/>
              <w:rPr>
                <w:rFonts w:hint="eastAsia" w:ascii="Times New Roman" w:hAnsi="Times New Roman" w:eastAsia="宋体" w:cs="宋体"/>
                <w:b/>
                <w:i w:val="0"/>
                <w:caps w:val="0"/>
                <w:color w:val="auto"/>
                <w:sz w:val="24"/>
                <w:szCs w:val="24"/>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28816">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财务岗位设置</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62A2A">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2</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D4F96">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部门财务岗位设置是否符合相关财务管理制度要求</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A285C">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default" w:ascii="Times New Roman" w:hAnsi="Times New Roman" w:eastAsia="宋体" w:cs="宋体"/>
                <w:i w:val="0"/>
                <w:caps w:val="0"/>
                <w:color w:val="auto"/>
                <w:kern w:val="0"/>
                <w:sz w:val="24"/>
                <w:szCs w:val="24"/>
                <w:highlight w:val="none"/>
                <w:u w:val="none"/>
                <w:lang w:val="en-US" w:eastAsia="zh-CN" w:bidi="ar"/>
              </w:rPr>
            </w:pPr>
            <w:r>
              <w:rPr>
                <w:rFonts w:hint="eastAsia" w:ascii="Times New Roman" w:hAnsi="Times New Roman" w:eastAsia="宋体" w:cs="宋体"/>
                <w:i w:val="0"/>
                <w:caps w:val="0"/>
                <w:color w:val="auto"/>
                <w:kern w:val="0"/>
                <w:sz w:val="24"/>
                <w:szCs w:val="24"/>
                <w:highlight w:val="none"/>
                <w:u w:val="none"/>
                <w:lang w:val="en-US" w:eastAsia="zh-CN"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CE61C">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kern w:val="0"/>
                <w:sz w:val="24"/>
                <w:szCs w:val="24"/>
                <w:highlight w:val="none"/>
                <w:u w:val="none"/>
                <w:lang w:val="en-US" w:eastAsia="zh-CN" w:bidi="ar"/>
              </w:rPr>
            </w:pPr>
          </w:p>
        </w:tc>
      </w:tr>
      <w:tr w14:paraId="03E12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58A8AF">
            <w:pPr>
              <w:keepNext w:val="0"/>
              <w:keepLines w:val="0"/>
              <w:pageBreakBefore w:val="0"/>
              <w:widowControl/>
              <w:kinsoku/>
              <w:wordWrap/>
              <w:overflowPunct/>
              <w:topLinePunct w:val="0"/>
              <w:autoSpaceDE/>
              <w:autoSpaceDN/>
              <w:bidi w:val="0"/>
              <w:adjustRightInd/>
              <w:snapToGrid/>
              <w:spacing w:line="480" w:lineRule="exact"/>
              <w:ind w:firstLine="0" w:firstLineChars="0"/>
              <w:jc w:val="center"/>
              <w:rPr>
                <w:rFonts w:hint="eastAsia" w:ascii="Times New Roman" w:hAnsi="Times New Roman" w:eastAsia="宋体" w:cs="宋体"/>
                <w:b/>
                <w:i w:val="0"/>
                <w:caps w:val="0"/>
                <w:color w:val="auto"/>
                <w:sz w:val="24"/>
                <w:szCs w:val="24"/>
                <w:highlight w:val="none"/>
                <w:u w:val="none"/>
              </w:rPr>
            </w:pP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4EE76B">
            <w:pPr>
              <w:keepNext w:val="0"/>
              <w:keepLines w:val="0"/>
              <w:pageBreakBefore w:val="0"/>
              <w:widowControl/>
              <w:kinsoku/>
              <w:wordWrap/>
              <w:overflowPunct/>
              <w:topLinePunct w:val="0"/>
              <w:autoSpaceDE/>
              <w:autoSpaceDN/>
              <w:bidi w:val="0"/>
              <w:adjustRightInd/>
              <w:snapToGrid/>
              <w:spacing w:line="480" w:lineRule="exact"/>
              <w:ind w:firstLine="0" w:firstLineChars="0"/>
              <w:jc w:val="center"/>
              <w:rPr>
                <w:rFonts w:hint="eastAsia" w:ascii="Times New Roman" w:hAnsi="Times New Roman" w:eastAsia="宋体" w:cs="宋体"/>
                <w:b/>
                <w:i w:val="0"/>
                <w:caps w:val="0"/>
                <w:color w:val="auto"/>
                <w:sz w:val="24"/>
                <w:szCs w:val="24"/>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7CDCD">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资金使用规范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D815E">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4</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8D6A2">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部门资金使用是否符合相关财务管理制度规定</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AA25C">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default" w:ascii="Times New Roman" w:hAnsi="Times New Roman" w:eastAsia="宋体" w:cs="宋体"/>
                <w:i w:val="0"/>
                <w:caps w:val="0"/>
                <w:color w:val="auto"/>
                <w:kern w:val="0"/>
                <w:sz w:val="24"/>
                <w:szCs w:val="24"/>
                <w:highlight w:val="none"/>
                <w:u w:val="none"/>
                <w:lang w:val="en-US" w:eastAsia="zh-CN" w:bidi="ar"/>
              </w:rPr>
            </w:pPr>
            <w:r>
              <w:rPr>
                <w:rFonts w:hint="eastAsia" w:ascii="Times New Roman" w:hAnsi="Times New Roman" w:eastAsia="宋体" w:cs="宋体"/>
                <w:i w:val="0"/>
                <w:caps w:val="0"/>
                <w:color w:val="auto"/>
                <w:kern w:val="0"/>
                <w:sz w:val="24"/>
                <w:szCs w:val="24"/>
                <w:highlight w:val="none"/>
                <w:u w:val="none"/>
                <w:lang w:val="en-US" w:eastAsia="zh-CN" w:bidi="ar"/>
              </w:rPr>
              <w:t>4</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F9609">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kern w:val="0"/>
                <w:sz w:val="24"/>
                <w:szCs w:val="24"/>
                <w:highlight w:val="none"/>
                <w:u w:val="none"/>
                <w:lang w:val="en-US" w:eastAsia="zh-CN" w:bidi="ar"/>
              </w:rPr>
            </w:pPr>
          </w:p>
        </w:tc>
      </w:tr>
      <w:tr w14:paraId="28B55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206ADD">
            <w:pPr>
              <w:keepNext w:val="0"/>
              <w:keepLines w:val="0"/>
              <w:pageBreakBefore w:val="0"/>
              <w:widowControl/>
              <w:kinsoku/>
              <w:wordWrap/>
              <w:overflowPunct/>
              <w:topLinePunct w:val="0"/>
              <w:autoSpaceDE/>
              <w:autoSpaceDN/>
              <w:bidi w:val="0"/>
              <w:adjustRightInd/>
              <w:snapToGrid/>
              <w:spacing w:line="480" w:lineRule="exact"/>
              <w:ind w:firstLine="0" w:firstLineChars="0"/>
              <w:jc w:val="center"/>
              <w:rPr>
                <w:rFonts w:hint="eastAsia" w:ascii="Times New Roman" w:hAnsi="Times New Roman" w:eastAsia="宋体" w:cs="宋体"/>
                <w:b/>
                <w:i w:val="0"/>
                <w:caps w:val="0"/>
                <w:color w:val="auto"/>
                <w:sz w:val="24"/>
                <w:szCs w:val="24"/>
                <w:highlight w:val="none"/>
                <w:u w:val="none"/>
              </w:rPr>
            </w:pPr>
          </w:p>
        </w:tc>
        <w:tc>
          <w:tcPr>
            <w:tcW w:w="14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8A7552">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b/>
                <w:i w:val="0"/>
                <w:caps w:val="0"/>
                <w:color w:val="auto"/>
                <w:sz w:val="24"/>
                <w:szCs w:val="24"/>
                <w:highlight w:val="none"/>
                <w:u w:val="none"/>
              </w:rPr>
            </w:pPr>
            <w:r>
              <w:rPr>
                <w:rFonts w:hint="eastAsia" w:ascii="Times New Roman" w:hAnsi="Times New Roman" w:eastAsia="宋体" w:cs="宋体"/>
                <w:b/>
                <w:i w:val="0"/>
                <w:caps w:val="0"/>
                <w:color w:val="auto"/>
                <w:kern w:val="0"/>
                <w:sz w:val="24"/>
                <w:szCs w:val="24"/>
                <w:highlight w:val="none"/>
                <w:u w:val="none"/>
                <w:lang w:val="en-US" w:eastAsia="zh-CN" w:bidi="ar"/>
              </w:rPr>
              <w:t>资产管理</w:t>
            </w:r>
            <w:r>
              <w:rPr>
                <w:rFonts w:hint="eastAsia" w:ascii="Times New Roman" w:hAnsi="Times New Roman" w:eastAsia="宋体" w:cs="宋体"/>
                <w:b/>
                <w:i w:val="0"/>
                <w:caps w:val="0"/>
                <w:color w:val="auto"/>
                <w:kern w:val="0"/>
                <w:sz w:val="24"/>
                <w:szCs w:val="24"/>
                <w:highlight w:val="none"/>
                <w:u w:val="none"/>
                <w:lang w:val="en-US" w:eastAsia="zh-CN" w:bidi="ar"/>
              </w:rPr>
              <w:br w:type="textWrapping"/>
            </w:r>
            <w:r>
              <w:rPr>
                <w:rFonts w:hint="eastAsia" w:ascii="Times New Roman" w:hAnsi="Times New Roman" w:eastAsia="宋体" w:cs="宋体"/>
                <w:b/>
                <w:i w:val="0"/>
                <w:caps w:val="0"/>
                <w:color w:val="auto"/>
                <w:kern w:val="0"/>
                <w:sz w:val="24"/>
                <w:szCs w:val="24"/>
                <w:highlight w:val="none"/>
                <w:u w:val="none"/>
                <w:lang w:val="en-US" w:eastAsia="zh-CN" w:bidi="ar"/>
              </w:rPr>
              <w:t>（9分）</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A9E43">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人均资产变化率</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54D3A">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3</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FA742">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部门人均资产变化情况</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C2039">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default" w:ascii="Times New Roman" w:hAnsi="Times New Roman" w:eastAsia="宋体" w:cs="宋体"/>
                <w:i w:val="0"/>
                <w:caps w:val="0"/>
                <w:color w:val="auto"/>
                <w:kern w:val="0"/>
                <w:sz w:val="24"/>
                <w:szCs w:val="24"/>
                <w:highlight w:val="none"/>
                <w:u w:val="none"/>
                <w:lang w:val="en-US" w:eastAsia="zh-CN" w:bidi="ar"/>
              </w:rPr>
            </w:pPr>
            <w:r>
              <w:rPr>
                <w:rFonts w:hint="eastAsia" w:ascii="Times New Roman" w:hAnsi="Times New Roman" w:eastAsia="宋体" w:cs="宋体"/>
                <w:i w:val="0"/>
                <w:caps w:val="0"/>
                <w:color w:val="auto"/>
                <w:kern w:val="0"/>
                <w:sz w:val="24"/>
                <w:szCs w:val="24"/>
                <w:highlight w:val="none"/>
                <w:u w:val="none"/>
                <w:lang w:val="en-US" w:eastAsia="zh-CN" w:bidi="ar"/>
              </w:rPr>
              <w:t>1.5</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C3898">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kern w:val="0"/>
                <w:sz w:val="24"/>
                <w:szCs w:val="24"/>
                <w:highlight w:val="none"/>
                <w:u w:val="none"/>
                <w:lang w:val="en-US" w:eastAsia="zh-CN" w:bidi="ar"/>
              </w:rPr>
            </w:pPr>
          </w:p>
        </w:tc>
      </w:tr>
      <w:tr w14:paraId="1908A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4017CE">
            <w:pPr>
              <w:keepNext w:val="0"/>
              <w:keepLines w:val="0"/>
              <w:pageBreakBefore w:val="0"/>
              <w:widowControl/>
              <w:kinsoku/>
              <w:wordWrap/>
              <w:overflowPunct/>
              <w:topLinePunct w:val="0"/>
              <w:autoSpaceDE/>
              <w:autoSpaceDN/>
              <w:bidi w:val="0"/>
              <w:adjustRightInd/>
              <w:snapToGrid/>
              <w:spacing w:line="480" w:lineRule="exact"/>
              <w:ind w:firstLine="0" w:firstLineChars="0"/>
              <w:jc w:val="center"/>
              <w:rPr>
                <w:rFonts w:hint="eastAsia" w:ascii="Times New Roman" w:hAnsi="Times New Roman" w:eastAsia="宋体" w:cs="宋体"/>
                <w:b/>
                <w:i w:val="0"/>
                <w:caps w:val="0"/>
                <w:color w:val="auto"/>
                <w:sz w:val="24"/>
                <w:szCs w:val="24"/>
                <w:highlight w:val="none"/>
                <w:u w:val="none"/>
              </w:rPr>
            </w:pP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6CB0D2">
            <w:pPr>
              <w:keepNext w:val="0"/>
              <w:keepLines w:val="0"/>
              <w:pageBreakBefore w:val="0"/>
              <w:widowControl/>
              <w:kinsoku/>
              <w:wordWrap/>
              <w:overflowPunct/>
              <w:topLinePunct w:val="0"/>
              <w:autoSpaceDE/>
              <w:autoSpaceDN/>
              <w:bidi w:val="0"/>
              <w:adjustRightInd/>
              <w:snapToGrid/>
              <w:spacing w:line="480" w:lineRule="exact"/>
              <w:ind w:firstLine="0" w:firstLineChars="0"/>
              <w:jc w:val="center"/>
              <w:rPr>
                <w:rFonts w:hint="eastAsia" w:ascii="Times New Roman" w:hAnsi="Times New Roman" w:eastAsia="宋体" w:cs="宋体"/>
                <w:b/>
                <w:i w:val="0"/>
                <w:caps w:val="0"/>
                <w:color w:val="auto"/>
                <w:sz w:val="24"/>
                <w:szCs w:val="24"/>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799B1">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资产利用率</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1F64F">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3</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0B8DD">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部门资产超最低使用年限情况</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D3676">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default" w:ascii="Times New Roman" w:hAnsi="Times New Roman" w:eastAsia="宋体" w:cs="宋体"/>
                <w:i w:val="0"/>
                <w:caps w:val="0"/>
                <w:color w:val="auto"/>
                <w:kern w:val="0"/>
                <w:sz w:val="24"/>
                <w:szCs w:val="24"/>
                <w:highlight w:val="none"/>
                <w:u w:val="none"/>
                <w:lang w:val="en-US" w:eastAsia="zh-CN" w:bidi="ar"/>
              </w:rPr>
            </w:pPr>
            <w:r>
              <w:rPr>
                <w:rFonts w:hint="eastAsia" w:ascii="Times New Roman" w:hAnsi="Times New Roman" w:eastAsia="宋体" w:cs="宋体"/>
                <w:i w:val="0"/>
                <w:caps w:val="0"/>
                <w:color w:val="auto"/>
                <w:kern w:val="0"/>
                <w:sz w:val="24"/>
                <w:szCs w:val="24"/>
                <w:highlight w:val="none"/>
                <w:u w:val="none"/>
                <w:lang w:val="en-US" w:eastAsia="zh-CN" w:bidi="ar"/>
              </w:rPr>
              <w:t>3</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DB2DA">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kern w:val="0"/>
                <w:sz w:val="24"/>
                <w:szCs w:val="24"/>
                <w:highlight w:val="none"/>
                <w:u w:val="none"/>
                <w:lang w:val="en-US" w:eastAsia="zh-CN" w:bidi="ar"/>
              </w:rPr>
            </w:pPr>
          </w:p>
        </w:tc>
      </w:tr>
      <w:tr w14:paraId="156EA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0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0EB9FB">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b/>
                <w:i w:val="0"/>
                <w:caps w:val="0"/>
                <w:color w:val="auto"/>
                <w:sz w:val="24"/>
                <w:szCs w:val="24"/>
                <w:highlight w:val="none"/>
                <w:u w:val="none"/>
              </w:rPr>
            </w:pPr>
            <w:r>
              <w:rPr>
                <w:rFonts w:hint="eastAsia" w:ascii="Times New Roman" w:hAnsi="Times New Roman" w:eastAsia="宋体" w:cs="宋体"/>
                <w:b/>
                <w:i w:val="0"/>
                <w:caps w:val="0"/>
                <w:color w:val="auto"/>
                <w:kern w:val="0"/>
                <w:sz w:val="24"/>
                <w:szCs w:val="24"/>
                <w:highlight w:val="none"/>
                <w:u w:val="none"/>
                <w:lang w:val="en-US" w:eastAsia="zh-CN" w:bidi="ar"/>
              </w:rPr>
              <w:t>总体绩效</w:t>
            </w:r>
            <w:r>
              <w:rPr>
                <w:rFonts w:hint="eastAsia" w:ascii="Times New Roman" w:hAnsi="Times New Roman" w:eastAsia="宋体" w:cs="宋体"/>
                <w:b/>
                <w:i w:val="0"/>
                <w:caps w:val="0"/>
                <w:color w:val="auto"/>
                <w:kern w:val="0"/>
                <w:sz w:val="24"/>
                <w:szCs w:val="24"/>
                <w:highlight w:val="none"/>
                <w:u w:val="none"/>
                <w:lang w:val="en-US" w:eastAsia="zh-CN" w:bidi="ar"/>
              </w:rPr>
              <w:br w:type="textWrapping"/>
            </w:r>
            <w:r>
              <w:rPr>
                <w:rFonts w:hint="eastAsia" w:ascii="Times New Roman" w:hAnsi="Times New Roman" w:eastAsia="宋体" w:cs="宋体"/>
                <w:b/>
                <w:i w:val="0"/>
                <w:caps w:val="0"/>
                <w:color w:val="auto"/>
                <w:kern w:val="0"/>
                <w:sz w:val="24"/>
                <w:szCs w:val="24"/>
                <w:highlight w:val="none"/>
                <w:u w:val="none"/>
                <w:lang w:val="en-US" w:eastAsia="zh-CN" w:bidi="ar"/>
              </w:rPr>
              <w:t>（65分）</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C1FE6">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b/>
                <w:i w:val="0"/>
                <w:caps w:val="0"/>
                <w:color w:val="auto"/>
                <w:sz w:val="24"/>
                <w:szCs w:val="24"/>
                <w:highlight w:val="none"/>
                <w:u w:val="none"/>
              </w:rPr>
            </w:pPr>
            <w:r>
              <w:rPr>
                <w:rFonts w:hint="eastAsia" w:ascii="Times New Roman" w:hAnsi="Times New Roman" w:eastAsia="宋体" w:cs="宋体"/>
                <w:b/>
                <w:i w:val="0"/>
                <w:caps w:val="0"/>
                <w:color w:val="auto"/>
                <w:kern w:val="0"/>
                <w:sz w:val="24"/>
                <w:szCs w:val="24"/>
                <w:highlight w:val="none"/>
                <w:u w:val="none"/>
                <w:lang w:val="en-US" w:eastAsia="zh-CN" w:bidi="ar"/>
              </w:rPr>
              <w:t>资产管理</w:t>
            </w:r>
            <w:r>
              <w:rPr>
                <w:rFonts w:hint="eastAsia" w:ascii="Times New Roman" w:hAnsi="Times New Roman" w:eastAsia="宋体" w:cs="宋体"/>
                <w:b/>
                <w:i w:val="0"/>
                <w:caps w:val="0"/>
                <w:color w:val="auto"/>
                <w:kern w:val="0"/>
                <w:sz w:val="24"/>
                <w:szCs w:val="24"/>
                <w:highlight w:val="none"/>
                <w:u w:val="none"/>
                <w:lang w:val="en-US" w:eastAsia="zh-CN" w:bidi="ar"/>
              </w:rPr>
              <w:br w:type="textWrapping"/>
            </w:r>
            <w:r>
              <w:rPr>
                <w:rFonts w:hint="eastAsia" w:ascii="Times New Roman" w:hAnsi="Times New Roman" w:eastAsia="宋体" w:cs="宋体"/>
                <w:b/>
                <w:i w:val="0"/>
                <w:caps w:val="0"/>
                <w:color w:val="auto"/>
                <w:kern w:val="0"/>
                <w:sz w:val="24"/>
                <w:szCs w:val="24"/>
                <w:highlight w:val="none"/>
                <w:u w:val="none"/>
                <w:lang w:val="en-US" w:eastAsia="zh-CN" w:bidi="ar"/>
              </w:rPr>
              <w:t>（9分）</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6AEE8">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资产盘活率</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2D2E1">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3</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516D9">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部门闲置一年以上的资产盘活情况</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8735E">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default" w:ascii="Times New Roman" w:hAnsi="Times New Roman" w:eastAsia="宋体" w:cs="宋体"/>
                <w:i w:val="0"/>
                <w:caps w:val="0"/>
                <w:color w:val="auto"/>
                <w:kern w:val="0"/>
                <w:sz w:val="24"/>
                <w:szCs w:val="24"/>
                <w:highlight w:val="none"/>
                <w:u w:val="none"/>
                <w:lang w:val="en-US" w:eastAsia="zh-CN" w:bidi="ar"/>
              </w:rPr>
            </w:pPr>
            <w:r>
              <w:rPr>
                <w:rFonts w:hint="eastAsia" w:ascii="Times New Roman" w:hAnsi="Times New Roman" w:eastAsia="宋体" w:cs="宋体"/>
                <w:i w:val="0"/>
                <w:caps w:val="0"/>
                <w:color w:val="auto"/>
                <w:kern w:val="0"/>
                <w:sz w:val="24"/>
                <w:szCs w:val="24"/>
                <w:highlight w:val="none"/>
                <w:u w:val="none"/>
                <w:lang w:val="en-US" w:eastAsia="zh-CN" w:bidi="ar"/>
              </w:rPr>
              <w:t>3</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ABE17">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kern w:val="0"/>
                <w:sz w:val="24"/>
                <w:szCs w:val="24"/>
                <w:highlight w:val="none"/>
                <w:u w:val="none"/>
                <w:lang w:val="en-US" w:eastAsia="zh-CN" w:bidi="ar"/>
              </w:rPr>
            </w:pPr>
          </w:p>
        </w:tc>
      </w:tr>
      <w:tr w14:paraId="6DF69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65FD03">
            <w:pPr>
              <w:keepNext w:val="0"/>
              <w:keepLines w:val="0"/>
              <w:pageBreakBefore w:val="0"/>
              <w:widowControl/>
              <w:kinsoku/>
              <w:wordWrap/>
              <w:overflowPunct/>
              <w:topLinePunct w:val="0"/>
              <w:autoSpaceDE/>
              <w:autoSpaceDN/>
              <w:bidi w:val="0"/>
              <w:adjustRightInd/>
              <w:snapToGrid/>
              <w:spacing w:line="480" w:lineRule="exact"/>
              <w:ind w:firstLine="0" w:firstLineChars="0"/>
              <w:jc w:val="center"/>
              <w:rPr>
                <w:rFonts w:hint="eastAsia" w:ascii="Times New Roman" w:hAnsi="Times New Roman" w:eastAsia="宋体" w:cs="宋体"/>
                <w:b/>
                <w:i w:val="0"/>
                <w:caps w:val="0"/>
                <w:color w:val="auto"/>
                <w:sz w:val="24"/>
                <w:szCs w:val="24"/>
                <w:highlight w:val="none"/>
                <w:u w:val="none"/>
              </w:rPr>
            </w:pPr>
          </w:p>
        </w:tc>
        <w:tc>
          <w:tcPr>
            <w:tcW w:w="14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2BBFFE">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b/>
                <w:i w:val="0"/>
                <w:caps w:val="0"/>
                <w:color w:val="auto"/>
                <w:sz w:val="24"/>
                <w:szCs w:val="24"/>
                <w:highlight w:val="none"/>
                <w:u w:val="none"/>
              </w:rPr>
            </w:pPr>
            <w:r>
              <w:rPr>
                <w:rFonts w:hint="eastAsia" w:ascii="Times New Roman" w:hAnsi="Times New Roman" w:eastAsia="宋体" w:cs="宋体"/>
                <w:b/>
                <w:i w:val="0"/>
                <w:caps w:val="0"/>
                <w:color w:val="auto"/>
                <w:kern w:val="0"/>
                <w:sz w:val="24"/>
                <w:szCs w:val="24"/>
                <w:highlight w:val="none"/>
                <w:u w:val="none"/>
                <w:lang w:val="en-US" w:eastAsia="zh-CN" w:bidi="ar"/>
              </w:rPr>
              <w:t>采购管理</w:t>
            </w:r>
            <w:r>
              <w:rPr>
                <w:rFonts w:hint="eastAsia" w:ascii="Times New Roman" w:hAnsi="Times New Roman" w:eastAsia="宋体" w:cs="宋体"/>
                <w:b/>
                <w:i w:val="0"/>
                <w:caps w:val="0"/>
                <w:color w:val="auto"/>
                <w:kern w:val="0"/>
                <w:sz w:val="24"/>
                <w:szCs w:val="24"/>
                <w:highlight w:val="none"/>
                <w:u w:val="none"/>
                <w:lang w:val="en-US" w:eastAsia="zh-CN" w:bidi="ar"/>
              </w:rPr>
              <w:br w:type="textWrapping"/>
            </w:r>
            <w:r>
              <w:rPr>
                <w:rFonts w:hint="eastAsia" w:ascii="Times New Roman" w:hAnsi="Times New Roman" w:eastAsia="宋体" w:cs="宋体"/>
                <w:b/>
                <w:i w:val="0"/>
                <w:caps w:val="0"/>
                <w:color w:val="auto"/>
                <w:kern w:val="0"/>
                <w:sz w:val="24"/>
                <w:szCs w:val="24"/>
                <w:highlight w:val="none"/>
                <w:u w:val="none"/>
                <w:lang w:val="en-US" w:eastAsia="zh-CN" w:bidi="ar"/>
              </w:rPr>
              <w:t>（6分）</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D5414">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支持中小企业发展</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7E6E3">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3</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4A0E5">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部门是否严格执行政府采购促进中小企业发展相关管理办法</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03409">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default" w:ascii="Times New Roman" w:hAnsi="Times New Roman" w:eastAsia="宋体" w:cs="宋体"/>
                <w:i w:val="0"/>
                <w:caps w:val="0"/>
                <w:color w:val="auto"/>
                <w:kern w:val="0"/>
                <w:sz w:val="24"/>
                <w:szCs w:val="24"/>
                <w:highlight w:val="none"/>
                <w:u w:val="none"/>
                <w:lang w:val="en-US" w:eastAsia="zh-CN" w:bidi="ar"/>
              </w:rPr>
            </w:pPr>
            <w:r>
              <w:rPr>
                <w:rFonts w:hint="eastAsia" w:eastAsia="宋体" w:cs="宋体"/>
                <w:i w:val="0"/>
                <w:caps w:val="0"/>
                <w:color w:val="auto"/>
                <w:kern w:val="0"/>
                <w:sz w:val="24"/>
                <w:szCs w:val="24"/>
                <w:highlight w:val="none"/>
                <w:u w:val="none"/>
                <w:lang w:val="en-US" w:eastAsia="zh-CN"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4030E">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kern w:val="0"/>
                <w:sz w:val="24"/>
                <w:szCs w:val="24"/>
                <w:highlight w:val="none"/>
                <w:u w:val="none"/>
                <w:lang w:val="en-US" w:eastAsia="zh-CN" w:bidi="ar"/>
              </w:rPr>
            </w:pPr>
          </w:p>
        </w:tc>
      </w:tr>
      <w:tr w14:paraId="1E59A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44D12E">
            <w:pPr>
              <w:keepNext w:val="0"/>
              <w:keepLines w:val="0"/>
              <w:pageBreakBefore w:val="0"/>
              <w:widowControl/>
              <w:kinsoku/>
              <w:wordWrap/>
              <w:overflowPunct/>
              <w:topLinePunct w:val="0"/>
              <w:autoSpaceDE/>
              <w:autoSpaceDN/>
              <w:bidi w:val="0"/>
              <w:adjustRightInd/>
              <w:snapToGrid/>
              <w:spacing w:line="480" w:lineRule="exact"/>
              <w:ind w:firstLine="0" w:firstLineChars="0"/>
              <w:jc w:val="center"/>
              <w:rPr>
                <w:rFonts w:hint="eastAsia" w:ascii="Times New Roman" w:hAnsi="Times New Roman" w:eastAsia="宋体" w:cs="宋体"/>
                <w:b/>
                <w:i w:val="0"/>
                <w:caps w:val="0"/>
                <w:color w:val="auto"/>
                <w:sz w:val="24"/>
                <w:szCs w:val="24"/>
                <w:highlight w:val="none"/>
                <w:u w:val="none"/>
              </w:rPr>
            </w:pP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BE7C60">
            <w:pPr>
              <w:keepNext w:val="0"/>
              <w:keepLines w:val="0"/>
              <w:pageBreakBefore w:val="0"/>
              <w:widowControl/>
              <w:kinsoku/>
              <w:wordWrap/>
              <w:overflowPunct/>
              <w:topLinePunct w:val="0"/>
              <w:autoSpaceDE/>
              <w:autoSpaceDN/>
              <w:bidi w:val="0"/>
              <w:adjustRightInd/>
              <w:snapToGrid/>
              <w:spacing w:line="480" w:lineRule="exact"/>
              <w:ind w:firstLine="0" w:firstLineChars="0"/>
              <w:jc w:val="center"/>
              <w:rPr>
                <w:rFonts w:hint="eastAsia" w:ascii="Times New Roman" w:hAnsi="Times New Roman" w:eastAsia="宋体" w:cs="宋体"/>
                <w:b/>
                <w:i w:val="0"/>
                <w:caps w:val="0"/>
                <w:color w:val="auto"/>
                <w:sz w:val="24"/>
                <w:szCs w:val="24"/>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2224E">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采购执行率</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29345">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3</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18181">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部门政府采购项目资金支付比例情况</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60B5C">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default" w:ascii="Times New Roman" w:hAnsi="Times New Roman" w:eastAsia="宋体" w:cs="宋体"/>
                <w:i w:val="0"/>
                <w:caps w:val="0"/>
                <w:color w:val="auto"/>
                <w:kern w:val="0"/>
                <w:sz w:val="24"/>
                <w:szCs w:val="24"/>
                <w:highlight w:val="none"/>
                <w:u w:val="none"/>
                <w:lang w:val="en-US" w:eastAsia="zh-CN" w:bidi="ar"/>
              </w:rPr>
            </w:pPr>
            <w:r>
              <w:rPr>
                <w:rFonts w:hint="eastAsia" w:ascii="Times New Roman" w:hAnsi="Times New Roman" w:eastAsia="宋体" w:cs="宋体"/>
                <w:i w:val="0"/>
                <w:caps w:val="0"/>
                <w:color w:val="auto"/>
                <w:kern w:val="0"/>
                <w:sz w:val="24"/>
                <w:szCs w:val="24"/>
                <w:highlight w:val="none"/>
                <w:u w:val="none"/>
                <w:lang w:val="en-US" w:eastAsia="zh-CN" w:bidi="ar"/>
              </w:rPr>
              <w:t>3</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6659D">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kern w:val="0"/>
                <w:sz w:val="24"/>
                <w:szCs w:val="24"/>
                <w:highlight w:val="none"/>
                <w:u w:val="none"/>
                <w:lang w:val="en-US" w:eastAsia="zh-CN" w:bidi="ar"/>
              </w:rPr>
            </w:pPr>
          </w:p>
        </w:tc>
      </w:tr>
      <w:tr w14:paraId="4F6D1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0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EA667C">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b/>
                <w:i w:val="0"/>
                <w:caps w:val="0"/>
                <w:color w:val="auto"/>
                <w:sz w:val="24"/>
                <w:szCs w:val="24"/>
                <w:highlight w:val="none"/>
                <w:u w:val="none"/>
              </w:rPr>
            </w:pPr>
            <w:r>
              <w:rPr>
                <w:rFonts w:hint="eastAsia" w:ascii="Times New Roman" w:hAnsi="Times New Roman" w:eastAsia="宋体" w:cs="宋体"/>
                <w:b/>
                <w:i w:val="0"/>
                <w:caps w:val="0"/>
                <w:color w:val="auto"/>
                <w:kern w:val="0"/>
                <w:sz w:val="24"/>
                <w:szCs w:val="24"/>
                <w:highlight w:val="none"/>
                <w:u w:val="none"/>
                <w:lang w:val="en-US" w:eastAsia="zh-CN" w:bidi="ar"/>
              </w:rPr>
              <w:t>项目绩效</w:t>
            </w:r>
            <w:r>
              <w:rPr>
                <w:rFonts w:hint="eastAsia" w:ascii="Times New Roman" w:hAnsi="Times New Roman" w:eastAsia="宋体" w:cs="宋体"/>
                <w:b/>
                <w:i w:val="0"/>
                <w:caps w:val="0"/>
                <w:color w:val="auto"/>
                <w:kern w:val="0"/>
                <w:sz w:val="24"/>
                <w:szCs w:val="24"/>
                <w:highlight w:val="none"/>
                <w:u w:val="none"/>
                <w:lang w:val="en-US" w:eastAsia="zh-CN" w:bidi="ar"/>
              </w:rPr>
              <w:br w:type="textWrapping"/>
            </w:r>
            <w:r>
              <w:rPr>
                <w:rFonts w:hint="eastAsia" w:ascii="Times New Roman" w:hAnsi="Times New Roman" w:eastAsia="宋体" w:cs="宋体"/>
                <w:b/>
                <w:i w:val="0"/>
                <w:caps w:val="0"/>
                <w:color w:val="auto"/>
                <w:kern w:val="0"/>
                <w:sz w:val="24"/>
                <w:szCs w:val="24"/>
                <w:highlight w:val="none"/>
                <w:u w:val="none"/>
                <w:lang w:val="en-US" w:eastAsia="zh-CN" w:bidi="ar"/>
              </w:rPr>
              <w:t>（35分）</w:t>
            </w:r>
          </w:p>
        </w:tc>
        <w:tc>
          <w:tcPr>
            <w:tcW w:w="1462" w:type="dxa"/>
            <w:vMerge w:val="restart"/>
            <w:tcBorders>
              <w:top w:val="single" w:color="000000" w:sz="4" w:space="0"/>
              <w:left w:val="single" w:color="000000" w:sz="4" w:space="0"/>
              <w:bottom w:val="nil"/>
              <w:right w:val="single" w:color="000000" w:sz="4" w:space="0"/>
            </w:tcBorders>
            <w:shd w:val="clear" w:color="auto" w:fill="auto"/>
            <w:vAlign w:val="center"/>
          </w:tcPr>
          <w:p w14:paraId="1EBB917C">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b/>
                <w:i w:val="0"/>
                <w:caps w:val="0"/>
                <w:color w:val="auto"/>
                <w:sz w:val="24"/>
                <w:szCs w:val="24"/>
                <w:highlight w:val="none"/>
                <w:u w:val="none"/>
              </w:rPr>
            </w:pPr>
            <w:r>
              <w:rPr>
                <w:rFonts w:hint="eastAsia" w:ascii="Times New Roman" w:hAnsi="Times New Roman" w:eastAsia="宋体" w:cs="宋体"/>
                <w:b/>
                <w:i w:val="0"/>
                <w:caps w:val="0"/>
                <w:color w:val="auto"/>
                <w:kern w:val="0"/>
                <w:sz w:val="24"/>
                <w:szCs w:val="24"/>
                <w:highlight w:val="none"/>
                <w:u w:val="none"/>
                <w:lang w:val="en-US" w:eastAsia="zh-CN" w:bidi="ar"/>
              </w:rPr>
              <w:t>项目决策</w:t>
            </w:r>
            <w:r>
              <w:rPr>
                <w:rFonts w:hint="eastAsia" w:ascii="Times New Roman" w:hAnsi="Times New Roman" w:eastAsia="宋体" w:cs="宋体"/>
                <w:b/>
                <w:i w:val="0"/>
                <w:caps w:val="0"/>
                <w:color w:val="auto"/>
                <w:kern w:val="0"/>
                <w:sz w:val="24"/>
                <w:szCs w:val="24"/>
                <w:highlight w:val="none"/>
                <w:u w:val="none"/>
                <w:lang w:val="en-US" w:eastAsia="zh-CN" w:bidi="ar"/>
              </w:rPr>
              <w:br w:type="textWrapping"/>
            </w:r>
            <w:r>
              <w:rPr>
                <w:rFonts w:hint="eastAsia" w:ascii="Times New Roman" w:hAnsi="Times New Roman" w:eastAsia="宋体" w:cs="宋体"/>
                <w:b/>
                <w:i w:val="0"/>
                <w:caps w:val="0"/>
                <w:color w:val="auto"/>
                <w:kern w:val="0"/>
                <w:sz w:val="24"/>
                <w:szCs w:val="24"/>
                <w:highlight w:val="none"/>
                <w:u w:val="none"/>
                <w:lang w:val="en-US" w:eastAsia="zh-CN" w:bidi="ar"/>
              </w:rPr>
              <w:t>（12分）</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8BBBF">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决策程序</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F736C">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4</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19A00">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部门预算项目设立是否按规定履行评估论证、申报程序</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0DC01">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default" w:ascii="Times New Roman" w:hAnsi="Times New Roman" w:eastAsia="宋体" w:cs="宋体"/>
                <w:i w:val="0"/>
                <w:caps w:val="0"/>
                <w:color w:val="auto"/>
                <w:kern w:val="0"/>
                <w:sz w:val="24"/>
                <w:szCs w:val="24"/>
                <w:highlight w:val="none"/>
                <w:u w:val="none"/>
                <w:lang w:val="en-US" w:eastAsia="zh-CN" w:bidi="ar"/>
              </w:rPr>
            </w:pPr>
            <w:r>
              <w:rPr>
                <w:rFonts w:hint="eastAsia" w:ascii="Times New Roman" w:hAnsi="Times New Roman" w:eastAsia="宋体" w:cs="宋体"/>
                <w:i w:val="0"/>
                <w:caps w:val="0"/>
                <w:color w:val="auto"/>
                <w:kern w:val="0"/>
                <w:sz w:val="24"/>
                <w:szCs w:val="24"/>
                <w:highlight w:val="none"/>
                <w:u w:val="none"/>
                <w:lang w:val="en-US" w:eastAsia="zh-CN" w:bidi="ar"/>
              </w:rPr>
              <w:t>4</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04148">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kern w:val="0"/>
                <w:sz w:val="24"/>
                <w:szCs w:val="24"/>
                <w:highlight w:val="none"/>
                <w:u w:val="none"/>
                <w:lang w:val="en-US" w:eastAsia="zh-CN" w:bidi="ar"/>
              </w:rPr>
            </w:pPr>
          </w:p>
        </w:tc>
      </w:tr>
      <w:tr w14:paraId="30B36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A13D4D">
            <w:pPr>
              <w:keepNext w:val="0"/>
              <w:keepLines w:val="0"/>
              <w:pageBreakBefore w:val="0"/>
              <w:widowControl/>
              <w:kinsoku/>
              <w:wordWrap/>
              <w:overflowPunct/>
              <w:topLinePunct w:val="0"/>
              <w:autoSpaceDE/>
              <w:autoSpaceDN/>
              <w:bidi w:val="0"/>
              <w:adjustRightInd/>
              <w:snapToGrid/>
              <w:spacing w:line="480" w:lineRule="exact"/>
              <w:ind w:firstLine="0" w:firstLineChars="0"/>
              <w:jc w:val="center"/>
              <w:rPr>
                <w:rFonts w:hint="eastAsia" w:ascii="Times New Roman" w:hAnsi="Times New Roman" w:eastAsia="宋体" w:cs="宋体"/>
                <w:b/>
                <w:i w:val="0"/>
                <w:caps w:val="0"/>
                <w:color w:val="auto"/>
                <w:sz w:val="24"/>
                <w:szCs w:val="24"/>
                <w:highlight w:val="none"/>
                <w:u w:val="none"/>
              </w:rPr>
            </w:pPr>
          </w:p>
        </w:tc>
        <w:tc>
          <w:tcPr>
            <w:tcW w:w="1462" w:type="dxa"/>
            <w:vMerge w:val="continue"/>
            <w:tcBorders>
              <w:top w:val="single" w:color="000000" w:sz="4" w:space="0"/>
              <w:left w:val="single" w:color="000000" w:sz="4" w:space="0"/>
              <w:bottom w:val="nil"/>
              <w:right w:val="single" w:color="000000" w:sz="4" w:space="0"/>
            </w:tcBorders>
            <w:shd w:val="clear" w:color="auto" w:fill="auto"/>
            <w:vAlign w:val="center"/>
          </w:tcPr>
          <w:p w14:paraId="48CD40EC">
            <w:pPr>
              <w:keepNext w:val="0"/>
              <w:keepLines w:val="0"/>
              <w:pageBreakBefore w:val="0"/>
              <w:widowControl/>
              <w:kinsoku/>
              <w:wordWrap/>
              <w:overflowPunct/>
              <w:topLinePunct w:val="0"/>
              <w:autoSpaceDE/>
              <w:autoSpaceDN/>
              <w:bidi w:val="0"/>
              <w:adjustRightInd/>
              <w:snapToGrid/>
              <w:spacing w:line="480" w:lineRule="exact"/>
              <w:ind w:firstLine="0" w:firstLineChars="0"/>
              <w:jc w:val="center"/>
              <w:rPr>
                <w:rFonts w:hint="eastAsia" w:ascii="Times New Roman" w:hAnsi="Times New Roman" w:eastAsia="宋体" w:cs="宋体"/>
                <w:b/>
                <w:i w:val="0"/>
                <w:caps w:val="0"/>
                <w:color w:val="auto"/>
                <w:sz w:val="24"/>
                <w:szCs w:val="24"/>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C147C">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目标设置</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90B67">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4</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95F7A">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部门预算项目绩效目标与计划期内的任务量、预算安排的资金量匹配情况，绩效目标设置是否科学合理、规范完整、量化细化、预算匹配</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BEBF">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default" w:ascii="Times New Roman" w:hAnsi="Times New Roman" w:eastAsia="宋体" w:cs="宋体"/>
                <w:i w:val="0"/>
                <w:caps w:val="0"/>
                <w:color w:val="auto"/>
                <w:kern w:val="0"/>
                <w:sz w:val="24"/>
                <w:szCs w:val="24"/>
                <w:highlight w:val="none"/>
                <w:u w:val="none"/>
                <w:lang w:val="en-US" w:eastAsia="zh-CN" w:bidi="ar"/>
              </w:rPr>
            </w:pPr>
            <w:r>
              <w:rPr>
                <w:rFonts w:hint="eastAsia" w:eastAsia="宋体" w:cs="宋体"/>
                <w:i w:val="0"/>
                <w:caps w:val="0"/>
                <w:color w:val="auto"/>
                <w:kern w:val="0"/>
                <w:sz w:val="24"/>
                <w:szCs w:val="24"/>
                <w:highlight w:val="none"/>
                <w:u w:val="none"/>
                <w:lang w:val="en-US" w:eastAsia="zh-CN" w:bidi="ar"/>
              </w:rPr>
              <w:t>2</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83398">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kern w:val="0"/>
                <w:sz w:val="24"/>
                <w:szCs w:val="24"/>
                <w:highlight w:val="none"/>
                <w:u w:val="none"/>
                <w:lang w:val="en-US" w:eastAsia="zh-CN" w:bidi="ar"/>
              </w:rPr>
            </w:pPr>
          </w:p>
        </w:tc>
      </w:tr>
      <w:tr w14:paraId="77015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C926AC">
            <w:pPr>
              <w:keepNext w:val="0"/>
              <w:keepLines w:val="0"/>
              <w:pageBreakBefore w:val="0"/>
              <w:widowControl/>
              <w:kinsoku/>
              <w:wordWrap/>
              <w:overflowPunct/>
              <w:topLinePunct w:val="0"/>
              <w:autoSpaceDE/>
              <w:autoSpaceDN/>
              <w:bidi w:val="0"/>
              <w:adjustRightInd/>
              <w:snapToGrid/>
              <w:spacing w:line="480" w:lineRule="exact"/>
              <w:ind w:firstLine="0" w:firstLineChars="0"/>
              <w:jc w:val="center"/>
              <w:rPr>
                <w:rFonts w:hint="eastAsia" w:ascii="Times New Roman" w:hAnsi="Times New Roman" w:eastAsia="宋体" w:cs="宋体"/>
                <w:b/>
                <w:i w:val="0"/>
                <w:caps w:val="0"/>
                <w:color w:val="auto"/>
                <w:sz w:val="24"/>
                <w:szCs w:val="24"/>
                <w:highlight w:val="none"/>
                <w:u w:val="none"/>
              </w:rPr>
            </w:pPr>
          </w:p>
        </w:tc>
        <w:tc>
          <w:tcPr>
            <w:tcW w:w="1462" w:type="dxa"/>
            <w:vMerge w:val="continue"/>
            <w:tcBorders>
              <w:top w:val="single" w:color="000000" w:sz="4" w:space="0"/>
              <w:left w:val="single" w:color="000000" w:sz="4" w:space="0"/>
              <w:bottom w:val="nil"/>
              <w:right w:val="single" w:color="000000" w:sz="4" w:space="0"/>
            </w:tcBorders>
            <w:shd w:val="clear" w:color="auto" w:fill="auto"/>
            <w:vAlign w:val="center"/>
          </w:tcPr>
          <w:p w14:paraId="5C5544D2">
            <w:pPr>
              <w:keepNext w:val="0"/>
              <w:keepLines w:val="0"/>
              <w:pageBreakBefore w:val="0"/>
              <w:widowControl/>
              <w:kinsoku/>
              <w:wordWrap/>
              <w:overflowPunct/>
              <w:topLinePunct w:val="0"/>
              <w:autoSpaceDE/>
              <w:autoSpaceDN/>
              <w:bidi w:val="0"/>
              <w:adjustRightInd/>
              <w:snapToGrid/>
              <w:spacing w:line="480" w:lineRule="exact"/>
              <w:ind w:firstLine="0" w:firstLineChars="0"/>
              <w:jc w:val="center"/>
              <w:rPr>
                <w:rFonts w:hint="eastAsia" w:ascii="Times New Roman" w:hAnsi="Times New Roman" w:eastAsia="宋体" w:cs="宋体"/>
                <w:b/>
                <w:i w:val="0"/>
                <w:caps w:val="0"/>
                <w:color w:val="auto"/>
                <w:sz w:val="24"/>
                <w:szCs w:val="24"/>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AC92B">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项目入库</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62A6F">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4</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46EA0">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部门预算项目是否在规定时间完成项目入库</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3C858">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default" w:ascii="Times New Roman" w:hAnsi="Times New Roman" w:eastAsia="宋体" w:cs="宋体"/>
                <w:i w:val="0"/>
                <w:caps w:val="0"/>
                <w:color w:val="auto"/>
                <w:kern w:val="0"/>
                <w:sz w:val="24"/>
                <w:szCs w:val="24"/>
                <w:highlight w:val="none"/>
                <w:u w:val="none"/>
                <w:lang w:val="en-US" w:eastAsia="zh-CN" w:bidi="ar"/>
              </w:rPr>
            </w:pPr>
            <w:r>
              <w:rPr>
                <w:rFonts w:hint="eastAsia" w:ascii="Times New Roman" w:hAnsi="Times New Roman" w:eastAsia="宋体" w:cs="宋体"/>
                <w:i w:val="0"/>
                <w:caps w:val="0"/>
                <w:color w:val="auto"/>
                <w:kern w:val="0"/>
                <w:sz w:val="24"/>
                <w:szCs w:val="24"/>
                <w:highlight w:val="none"/>
                <w:u w:val="none"/>
                <w:lang w:val="en-US" w:eastAsia="zh-CN" w:bidi="ar"/>
              </w:rPr>
              <w:t>4</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20FCB">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kern w:val="0"/>
                <w:sz w:val="24"/>
                <w:szCs w:val="24"/>
                <w:highlight w:val="none"/>
                <w:u w:val="none"/>
                <w:lang w:val="en-US" w:eastAsia="zh-CN" w:bidi="ar"/>
              </w:rPr>
            </w:pPr>
          </w:p>
        </w:tc>
      </w:tr>
      <w:tr w14:paraId="16024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F875B">
            <w:pPr>
              <w:keepNext w:val="0"/>
              <w:keepLines w:val="0"/>
              <w:pageBreakBefore w:val="0"/>
              <w:widowControl/>
              <w:kinsoku/>
              <w:wordWrap/>
              <w:overflowPunct/>
              <w:topLinePunct w:val="0"/>
              <w:autoSpaceDE/>
              <w:autoSpaceDN/>
              <w:bidi w:val="0"/>
              <w:adjustRightInd/>
              <w:snapToGrid/>
              <w:spacing w:line="480" w:lineRule="exact"/>
              <w:ind w:firstLine="0" w:firstLineChars="0"/>
              <w:jc w:val="center"/>
              <w:rPr>
                <w:rFonts w:hint="eastAsia" w:ascii="Times New Roman" w:hAnsi="Times New Roman" w:eastAsia="宋体" w:cs="宋体"/>
                <w:b/>
                <w:i w:val="0"/>
                <w:caps w:val="0"/>
                <w:color w:val="auto"/>
                <w:sz w:val="24"/>
                <w:szCs w:val="24"/>
                <w:highlight w:val="none"/>
                <w:u w:val="none"/>
              </w:rPr>
            </w:pPr>
          </w:p>
        </w:tc>
        <w:tc>
          <w:tcPr>
            <w:tcW w:w="1462" w:type="dxa"/>
            <w:vMerge w:val="restart"/>
            <w:tcBorders>
              <w:top w:val="single" w:color="000000" w:sz="4" w:space="0"/>
              <w:left w:val="single" w:color="000000" w:sz="4" w:space="0"/>
              <w:bottom w:val="nil"/>
              <w:right w:val="single" w:color="000000" w:sz="4" w:space="0"/>
            </w:tcBorders>
            <w:shd w:val="clear" w:color="auto" w:fill="auto"/>
            <w:vAlign w:val="center"/>
          </w:tcPr>
          <w:p w14:paraId="14E6D448">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b/>
                <w:i w:val="0"/>
                <w:caps w:val="0"/>
                <w:color w:val="auto"/>
                <w:sz w:val="24"/>
                <w:szCs w:val="24"/>
                <w:highlight w:val="none"/>
                <w:u w:val="none"/>
              </w:rPr>
            </w:pPr>
            <w:r>
              <w:rPr>
                <w:rFonts w:hint="eastAsia" w:ascii="Times New Roman" w:hAnsi="Times New Roman" w:eastAsia="宋体" w:cs="宋体"/>
                <w:b/>
                <w:i w:val="0"/>
                <w:caps w:val="0"/>
                <w:color w:val="auto"/>
                <w:kern w:val="0"/>
                <w:sz w:val="24"/>
                <w:szCs w:val="24"/>
                <w:highlight w:val="none"/>
                <w:u w:val="none"/>
                <w:lang w:val="en-US" w:eastAsia="zh-CN" w:bidi="ar"/>
              </w:rPr>
              <w:t>项目执行</w:t>
            </w:r>
            <w:r>
              <w:rPr>
                <w:rFonts w:hint="eastAsia" w:ascii="Times New Roman" w:hAnsi="Times New Roman" w:eastAsia="宋体" w:cs="宋体"/>
                <w:b/>
                <w:i w:val="0"/>
                <w:caps w:val="0"/>
                <w:color w:val="auto"/>
                <w:kern w:val="0"/>
                <w:sz w:val="24"/>
                <w:szCs w:val="24"/>
                <w:highlight w:val="none"/>
                <w:u w:val="none"/>
                <w:lang w:val="en-US" w:eastAsia="zh-CN" w:bidi="ar"/>
              </w:rPr>
              <w:br w:type="textWrapping"/>
            </w:r>
            <w:r>
              <w:rPr>
                <w:rFonts w:hint="eastAsia" w:ascii="Times New Roman" w:hAnsi="Times New Roman" w:eastAsia="宋体" w:cs="宋体"/>
                <w:b/>
                <w:i w:val="0"/>
                <w:caps w:val="0"/>
                <w:color w:val="auto"/>
                <w:kern w:val="0"/>
                <w:sz w:val="24"/>
                <w:szCs w:val="24"/>
                <w:highlight w:val="none"/>
                <w:u w:val="none"/>
                <w:lang w:val="en-US" w:eastAsia="zh-CN" w:bidi="ar"/>
              </w:rPr>
              <w:t>（12分）</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18857">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执行同向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3F3CE">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4</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2C2DC">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部门预算项目实际列支内容是否与绩效目标设置方向相符</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DE02D">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default" w:ascii="Times New Roman" w:hAnsi="Times New Roman" w:eastAsia="宋体" w:cs="宋体"/>
                <w:i w:val="0"/>
                <w:caps w:val="0"/>
                <w:color w:val="auto"/>
                <w:kern w:val="0"/>
                <w:sz w:val="24"/>
                <w:szCs w:val="24"/>
                <w:highlight w:val="none"/>
                <w:u w:val="none"/>
                <w:lang w:val="en-US" w:eastAsia="zh-CN" w:bidi="ar"/>
              </w:rPr>
            </w:pPr>
            <w:r>
              <w:rPr>
                <w:rFonts w:hint="eastAsia" w:ascii="Times New Roman" w:hAnsi="Times New Roman" w:eastAsia="宋体" w:cs="宋体"/>
                <w:i w:val="0"/>
                <w:caps w:val="0"/>
                <w:color w:val="auto"/>
                <w:kern w:val="0"/>
                <w:sz w:val="24"/>
                <w:szCs w:val="24"/>
                <w:highlight w:val="none"/>
                <w:u w:val="none"/>
                <w:lang w:val="en-US" w:eastAsia="zh-CN" w:bidi="ar"/>
              </w:rPr>
              <w:t>4</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779A3">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kern w:val="0"/>
                <w:sz w:val="24"/>
                <w:szCs w:val="24"/>
                <w:highlight w:val="none"/>
                <w:u w:val="none"/>
                <w:lang w:val="en-US" w:eastAsia="zh-CN" w:bidi="ar"/>
              </w:rPr>
            </w:pPr>
          </w:p>
        </w:tc>
      </w:tr>
      <w:tr w14:paraId="52724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BA44E5">
            <w:pPr>
              <w:keepNext w:val="0"/>
              <w:keepLines w:val="0"/>
              <w:pageBreakBefore w:val="0"/>
              <w:widowControl/>
              <w:kinsoku/>
              <w:wordWrap/>
              <w:overflowPunct/>
              <w:topLinePunct w:val="0"/>
              <w:autoSpaceDE/>
              <w:autoSpaceDN/>
              <w:bidi w:val="0"/>
              <w:adjustRightInd/>
              <w:snapToGrid/>
              <w:spacing w:line="480" w:lineRule="exact"/>
              <w:ind w:firstLine="0" w:firstLineChars="0"/>
              <w:jc w:val="center"/>
              <w:rPr>
                <w:rFonts w:hint="eastAsia" w:ascii="Times New Roman" w:hAnsi="Times New Roman" w:eastAsia="宋体" w:cs="宋体"/>
                <w:b/>
                <w:i w:val="0"/>
                <w:caps w:val="0"/>
                <w:color w:val="auto"/>
                <w:sz w:val="24"/>
                <w:szCs w:val="24"/>
                <w:highlight w:val="none"/>
                <w:u w:val="none"/>
              </w:rPr>
            </w:pPr>
          </w:p>
        </w:tc>
        <w:tc>
          <w:tcPr>
            <w:tcW w:w="1462" w:type="dxa"/>
            <w:vMerge w:val="continue"/>
            <w:tcBorders>
              <w:top w:val="single" w:color="000000" w:sz="4" w:space="0"/>
              <w:left w:val="single" w:color="000000" w:sz="4" w:space="0"/>
              <w:bottom w:val="nil"/>
              <w:right w:val="single" w:color="000000" w:sz="4" w:space="0"/>
            </w:tcBorders>
            <w:shd w:val="clear" w:color="auto" w:fill="auto"/>
            <w:vAlign w:val="center"/>
          </w:tcPr>
          <w:p w14:paraId="29F9733E">
            <w:pPr>
              <w:keepNext w:val="0"/>
              <w:keepLines w:val="0"/>
              <w:pageBreakBefore w:val="0"/>
              <w:widowControl/>
              <w:kinsoku/>
              <w:wordWrap/>
              <w:overflowPunct/>
              <w:topLinePunct w:val="0"/>
              <w:autoSpaceDE/>
              <w:autoSpaceDN/>
              <w:bidi w:val="0"/>
              <w:adjustRightInd/>
              <w:snapToGrid/>
              <w:spacing w:line="480" w:lineRule="exact"/>
              <w:ind w:firstLine="0" w:firstLineChars="0"/>
              <w:jc w:val="center"/>
              <w:rPr>
                <w:rFonts w:hint="eastAsia" w:ascii="Times New Roman" w:hAnsi="Times New Roman" w:eastAsia="宋体" w:cs="宋体"/>
                <w:b/>
                <w:i w:val="0"/>
                <w:caps w:val="0"/>
                <w:color w:val="auto"/>
                <w:sz w:val="24"/>
                <w:szCs w:val="24"/>
                <w:highlight w:val="none"/>
                <w:u w:val="none"/>
              </w:rPr>
            </w:pPr>
          </w:p>
        </w:tc>
        <w:tc>
          <w:tcPr>
            <w:tcW w:w="1665" w:type="dxa"/>
            <w:tcBorders>
              <w:top w:val="single" w:color="000000" w:sz="4" w:space="0"/>
              <w:left w:val="single" w:color="000000" w:sz="4" w:space="0"/>
              <w:bottom w:val="nil"/>
              <w:right w:val="single" w:color="000000" w:sz="4" w:space="0"/>
            </w:tcBorders>
            <w:shd w:val="clear" w:color="auto" w:fill="auto"/>
            <w:vAlign w:val="center"/>
          </w:tcPr>
          <w:p w14:paraId="3490AC07">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项目调整</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73803">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4</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E5022">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部门预算项目是否采取对应调整措施</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9FA18">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default" w:ascii="Times New Roman" w:hAnsi="Times New Roman" w:eastAsia="宋体" w:cs="宋体"/>
                <w:i w:val="0"/>
                <w:caps w:val="0"/>
                <w:color w:val="auto"/>
                <w:kern w:val="0"/>
                <w:sz w:val="24"/>
                <w:szCs w:val="24"/>
                <w:highlight w:val="none"/>
                <w:u w:val="none"/>
                <w:lang w:val="en-US" w:eastAsia="zh-CN" w:bidi="ar"/>
              </w:rPr>
            </w:pPr>
            <w:r>
              <w:rPr>
                <w:rFonts w:hint="eastAsia" w:ascii="Times New Roman" w:hAnsi="Times New Roman" w:eastAsia="宋体" w:cs="宋体"/>
                <w:i w:val="0"/>
                <w:caps w:val="0"/>
                <w:color w:val="auto"/>
                <w:kern w:val="0"/>
                <w:sz w:val="24"/>
                <w:szCs w:val="24"/>
                <w:highlight w:val="none"/>
                <w:u w:val="none"/>
                <w:lang w:val="en-US" w:eastAsia="zh-CN" w:bidi="ar"/>
              </w:rPr>
              <w:t>4</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89318">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kern w:val="0"/>
                <w:sz w:val="24"/>
                <w:szCs w:val="24"/>
                <w:highlight w:val="none"/>
                <w:u w:val="none"/>
                <w:lang w:val="en-US" w:eastAsia="zh-CN" w:bidi="ar"/>
              </w:rPr>
            </w:pPr>
          </w:p>
        </w:tc>
      </w:tr>
      <w:tr w14:paraId="297D5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67D1AD">
            <w:pPr>
              <w:keepNext w:val="0"/>
              <w:keepLines w:val="0"/>
              <w:pageBreakBefore w:val="0"/>
              <w:widowControl/>
              <w:kinsoku/>
              <w:wordWrap/>
              <w:overflowPunct/>
              <w:topLinePunct w:val="0"/>
              <w:autoSpaceDE/>
              <w:autoSpaceDN/>
              <w:bidi w:val="0"/>
              <w:adjustRightInd/>
              <w:snapToGrid/>
              <w:spacing w:line="480" w:lineRule="exact"/>
              <w:ind w:firstLine="0" w:firstLineChars="0"/>
              <w:jc w:val="center"/>
              <w:rPr>
                <w:rFonts w:hint="eastAsia" w:ascii="Times New Roman" w:hAnsi="Times New Roman" w:eastAsia="宋体" w:cs="宋体"/>
                <w:b/>
                <w:i w:val="0"/>
                <w:caps w:val="0"/>
                <w:color w:val="auto"/>
                <w:sz w:val="24"/>
                <w:szCs w:val="24"/>
                <w:highlight w:val="none"/>
                <w:u w:val="none"/>
              </w:rPr>
            </w:pPr>
          </w:p>
        </w:tc>
        <w:tc>
          <w:tcPr>
            <w:tcW w:w="1462" w:type="dxa"/>
            <w:vMerge w:val="continue"/>
            <w:tcBorders>
              <w:top w:val="single" w:color="000000" w:sz="4" w:space="0"/>
              <w:left w:val="single" w:color="000000" w:sz="4" w:space="0"/>
              <w:bottom w:val="nil"/>
              <w:right w:val="single" w:color="000000" w:sz="4" w:space="0"/>
            </w:tcBorders>
            <w:shd w:val="clear" w:color="auto" w:fill="auto"/>
            <w:vAlign w:val="center"/>
          </w:tcPr>
          <w:p w14:paraId="34219BBC">
            <w:pPr>
              <w:keepNext w:val="0"/>
              <w:keepLines w:val="0"/>
              <w:pageBreakBefore w:val="0"/>
              <w:widowControl/>
              <w:kinsoku/>
              <w:wordWrap/>
              <w:overflowPunct/>
              <w:topLinePunct w:val="0"/>
              <w:autoSpaceDE/>
              <w:autoSpaceDN/>
              <w:bidi w:val="0"/>
              <w:adjustRightInd/>
              <w:snapToGrid/>
              <w:spacing w:line="480" w:lineRule="exact"/>
              <w:ind w:firstLine="0" w:firstLineChars="0"/>
              <w:jc w:val="center"/>
              <w:rPr>
                <w:rFonts w:hint="eastAsia" w:ascii="Times New Roman" w:hAnsi="Times New Roman" w:eastAsia="宋体" w:cs="宋体"/>
                <w:b/>
                <w:i w:val="0"/>
                <w:caps w:val="0"/>
                <w:color w:val="auto"/>
                <w:sz w:val="24"/>
                <w:szCs w:val="24"/>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2E87D">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执行结果</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47F91">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4</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96E4E">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部门预算项目预算执行情况</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8483A">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default" w:ascii="Times New Roman" w:hAnsi="Times New Roman" w:eastAsia="宋体" w:cs="宋体"/>
                <w:i w:val="0"/>
                <w:caps w:val="0"/>
                <w:color w:val="auto"/>
                <w:kern w:val="0"/>
                <w:sz w:val="24"/>
                <w:szCs w:val="24"/>
                <w:highlight w:val="none"/>
                <w:u w:val="none"/>
                <w:lang w:val="en-US" w:eastAsia="zh-CN" w:bidi="ar"/>
              </w:rPr>
            </w:pPr>
            <w:r>
              <w:rPr>
                <w:rFonts w:hint="eastAsia" w:ascii="Times New Roman" w:hAnsi="Times New Roman" w:eastAsia="宋体" w:cs="宋体"/>
                <w:i w:val="0"/>
                <w:caps w:val="0"/>
                <w:color w:val="auto"/>
                <w:kern w:val="0"/>
                <w:sz w:val="24"/>
                <w:szCs w:val="24"/>
                <w:highlight w:val="none"/>
                <w:u w:val="none"/>
                <w:lang w:val="en-US" w:eastAsia="zh-CN" w:bidi="ar"/>
              </w:rPr>
              <w:t>3.15</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45634">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kern w:val="0"/>
                <w:sz w:val="24"/>
                <w:szCs w:val="24"/>
                <w:highlight w:val="none"/>
                <w:u w:val="none"/>
                <w:lang w:val="en-US" w:eastAsia="zh-CN" w:bidi="ar"/>
              </w:rPr>
            </w:pPr>
          </w:p>
        </w:tc>
      </w:tr>
      <w:tr w14:paraId="294F7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C895AC">
            <w:pPr>
              <w:keepNext w:val="0"/>
              <w:keepLines w:val="0"/>
              <w:pageBreakBefore w:val="0"/>
              <w:widowControl/>
              <w:kinsoku/>
              <w:wordWrap/>
              <w:overflowPunct/>
              <w:topLinePunct w:val="0"/>
              <w:autoSpaceDE/>
              <w:autoSpaceDN/>
              <w:bidi w:val="0"/>
              <w:adjustRightInd/>
              <w:snapToGrid/>
              <w:spacing w:line="480" w:lineRule="exact"/>
              <w:ind w:firstLine="0" w:firstLineChars="0"/>
              <w:jc w:val="center"/>
              <w:rPr>
                <w:rFonts w:hint="eastAsia" w:ascii="Times New Roman" w:hAnsi="Times New Roman" w:eastAsia="宋体" w:cs="宋体"/>
                <w:b/>
                <w:i w:val="0"/>
                <w:caps w:val="0"/>
                <w:color w:val="auto"/>
                <w:sz w:val="24"/>
                <w:szCs w:val="24"/>
                <w:highlight w:val="none"/>
                <w:u w:val="none"/>
              </w:rPr>
            </w:pPr>
          </w:p>
        </w:tc>
        <w:tc>
          <w:tcPr>
            <w:tcW w:w="14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325297">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b/>
                <w:i w:val="0"/>
                <w:caps w:val="0"/>
                <w:color w:val="auto"/>
                <w:sz w:val="24"/>
                <w:szCs w:val="24"/>
                <w:highlight w:val="none"/>
                <w:u w:val="none"/>
              </w:rPr>
            </w:pPr>
            <w:r>
              <w:rPr>
                <w:rFonts w:hint="eastAsia" w:ascii="Times New Roman" w:hAnsi="Times New Roman" w:eastAsia="宋体" w:cs="宋体"/>
                <w:b/>
                <w:i w:val="0"/>
                <w:caps w:val="0"/>
                <w:color w:val="auto"/>
                <w:kern w:val="0"/>
                <w:sz w:val="24"/>
                <w:szCs w:val="24"/>
                <w:highlight w:val="none"/>
                <w:u w:val="none"/>
                <w:lang w:val="en-US" w:eastAsia="zh-CN" w:bidi="ar"/>
              </w:rPr>
              <w:t>目标实现</w:t>
            </w:r>
            <w:r>
              <w:rPr>
                <w:rFonts w:hint="eastAsia" w:ascii="Times New Roman" w:hAnsi="Times New Roman" w:eastAsia="宋体" w:cs="宋体"/>
                <w:b/>
                <w:i w:val="0"/>
                <w:caps w:val="0"/>
                <w:color w:val="auto"/>
                <w:kern w:val="0"/>
                <w:sz w:val="24"/>
                <w:szCs w:val="24"/>
                <w:highlight w:val="none"/>
                <w:u w:val="none"/>
                <w:lang w:val="en-US" w:eastAsia="zh-CN" w:bidi="ar"/>
              </w:rPr>
              <w:br w:type="textWrapping"/>
            </w:r>
            <w:r>
              <w:rPr>
                <w:rFonts w:hint="eastAsia" w:ascii="Times New Roman" w:hAnsi="Times New Roman" w:eastAsia="宋体" w:cs="宋体"/>
                <w:b/>
                <w:i w:val="0"/>
                <w:caps w:val="0"/>
                <w:color w:val="auto"/>
                <w:kern w:val="0"/>
                <w:sz w:val="24"/>
                <w:szCs w:val="24"/>
                <w:highlight w:val="none"/>
                <w:u w:val="none"/>
                <w:lang w:val="en-US" w:eastAsia="zh-CN" w:bidi="ar"/>
              </w:rPr>
              <w:t>（11分）</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2FE16">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目标完成</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85F88">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4</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685A5">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部门预算项目绩效目标数量指标完成情况</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8DF08">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default" w:ascii="Times New Roman" w:hAnsi="Times New Roman" w:eastAsia="宋体" w:cs="宋体"/>
                <w:i w:val="0"/>
                <w:caps w:val="0"/>
                <w:color w:val="auto"/>
                <w:kern w:val="0"/>
                <w:sz w:val="24"/>
                <w:szCs w:val="24"/>
                <w:highlight w:val="none"/>
                <w:u w:val="none"/>
                <w:lang w:val="en-US" w:eastAsia="zh-CN" w:bidi="ar"/>
              </w:rPr>
            </w:pPr>
            <w:r>
              <w:rPr>
                <w:rFonts w:hint="eastAsia" w:eastAsia="宋体" w:cs="宋体"/>
                <w:i w:val="0"/>
                <w:caps w:val="0"/>
                <w:color w:val="auto"/>
                <w:kern w:val="0"/>
                <w:sz w:val="24"/>
                <w:szCs w:val="24"/>
                <w:highlight w:val="none"/>
                <w:u w:val="none"/>
                <w:lang w:val="en-US" w:eastAsia="zh-CN" w:bidi="ar"/>
              </w:rPr>
              <w:t>3.5</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07EFA">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kern w:val="0"/>
                <w:sz w:val="24"/>
                <w:szCs w:val="24"/>
                <w:highlight w:val="none"/>
                <w:u w:val="none"/>
                <w:lang w:val="en-US" w:eastAsia="zh-CN" w:bidi="ar"/>
              </w:rPr>
            </w:pPr>
          </w:p>
        </w:tc>
      </w:tr>
      <w:tr w14:paraId="061C7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2D7E86">
            <w:pPr>
              <w:keepNext w:val="0"/>
              <w:keepLines w:val="0"/>
              <w:pageBreakBefore w:val="0"/>
              <w:widowControl/>
              <w:kinsoku/>
              <w:wordWrap/>
              <w:overflowPunct/>
              <w:topLinePunct w:val="0"/>
              <w:autoSpaceDE/>
              <w:autoSpaceDN/>
              <w:bidi w:val="0"/>
              <w:adjustRightInd/>
              <w:snapToGrid/>
              <w:spacing w:line="480" w:lineRule="exact"/>
              <w:ind w:firstLine="0" w:firstLineChars="0"/>
              <w:jc w:val="center"/>
              <w:rPr>
                <w:rFonts w:hint="eastAsia" w:ascii="Times New Roman" w:hAnsi="Times New Roman" w:eastAsia="宋体" w:cs="宋体"/>
                <w:b/>
                <w:i w:val="0"/>
                <w:caps w:val="0"/>
                <w:color w:val="auto"/>
                <w:sz w:val="24"/>
                <w:szCs w:val="24"/>
                <w:highlight w:val="none"/>
                <w:u w:val="none"/>
              </w:rPr>
            </w:pP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1EB6CD">
            <w:pPr>
              <w:keepNext w:val="0"/>
              <w:keepLines w:val="0"/>
              <w:pageBreakBefore w:val="0"/>
              <w:widowControl/>
              <w:kinsoku/>
              <w:wordWrap/>
              <w:overflowPunct/>
              <w:topLinePunct w:val="0"/>
              <w:autoSpaceDE/>
              <w:autoSpaceDN/>
              <w:bidi w:val="0"/>
              <w:adjustRightInd/>
              <w:snapToGrid/>
              <w:spacing w:line="480" w:lineRule="exact"/>
              <w:ind w:firstLine="0" w:firstLineChars="0"/>
              <w:jc w:val="center"/>
              <w:rPr>
                <w:rFonts w:hint="eastAsia" w:ascii="Times New Roman" w:hAnsi="Times New Roman" w:eastAsia="宋体" w:cs="宋体"/>
                <w:b/>
                <w:i w:val="0"/>
                <w:caps w:val="0"/>
                <w:color w:val="auto"/>
                <w:sz w:val="24"/>
                <w:szCs w:val="24"/>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A4E00">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目标偏离</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4381C">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4</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6DC28">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部门预算项目绩效目标数量指标实现程度与预期目标的偏离情况</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F8FF7">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default" w:ascii="Times New Roman" w:hAnsi="Times New Roman" w:eastAsia="宋体" w:cs="宋体"/>
                <w:i w:val="0"/>
                <w:caps w:val="0"/>
                <w:color w:val="auto"/>
                <w:kern w:val="0"/>
                <w:sz w:val="24"/>
                <w:szCs w:val="24"/>
                <w:highlight w:val="none"/>
                <w:u w:val="none"/>
                <w:lang w:val="en-US" w:eastAsia="zh-CN" w:bidi="ar"/>
              </w:rPr>
            </w:pPr>
            <w:r>
              <w:rPr>
                <w:rFonts w:hint="eastAsia" w:eastAsia="宋体" w:cs="宋体"/>
                <w:i w:val="0"/>
                <w:caps w:val="0"/>
                <w:color w:val="auto"/>
                <w:kern w:val="0"/>
                <w:sz w:val="24"/>
                <w:szCs w:val="24"/>
                <w:highlight w:val="none"/>
                <w:u w:val="none"/>
                <w:lang w:val="en-US" w:eastAsia="zh-CN" w:bidi="ar"/>
              </w:rPr>
              <w:t>3.5</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26C00">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kern w:val="0"/>
                <w:sz w:val="24"/>
                <w:szCs w:val="24"/>
                <w:highlight w:val="none"/>
                <w:u w:val="none"/>
                <w:lang w:val="en-US" w:eastAsia="zh-CN" w:bidi="ar"/>
              </w:rPr>
            </w:pPr>
          </w:p>
        </w:tc>
      </w:tr>
      <w:tr w14:paraId="33F3B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0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80B59A">
            <w:pPr>
              <w:keepNext w:val="0"/>
              <w:keepLines w:val="0"/>
              <w:pageBreakBefore w:val="0"/>
              <w:widowControl/>
              <w:kinsoku/>
              <w:wordWrap/>
              <w:overflowPunct/>
              <w:topLinePunct w:val="0"/>
              <w:autoSpaceDE/>
              <w:autoSpaceDN/>
              <w:bidi w:val="0"/>
              <w:adjustRightInd/>
              <w:snapToGrid/>
              <w:spacing w:line="480" w:lineRule="exact"/>
              <w:ind w:firstLine="0" w:firstLineChars="0"/>
              <w:jc w:val="center"/>
              <w:rPr>
                <w:rFonts w:hint="eastAsia" w:ascii="Times New Roman" w:hAnsi="Times New Roman" w:eastAsia="宋体" w:cs="宋体"/>
                <w:b/>
                <w:i w:val="0"/>
                <w:caps w:val="0"/>
                <w:color w:val="auto"/>
                <w:sz w:val="24"/>
                <w:szCs w:val="24"/>
                <w:highlight w:val="none"/>
                <w:u w:val="none"/>
              </w:rPr>
            </w:pPr>
          </w:p>
        </w:tc>
        <w:tc>
          <w:tcPr>
            <w:tcW w:w="14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91649E">
            <w:pPr>
              <w:keepNext w:val="0"/>
              <w:keepLines w:val="0"/>
              <w:pageBreakBefore w:val="0"/>
              <w:widowControl/>
              <w:kinsoku/>
              <w:wordWrap/>
              <w:overflowPunct/>
              <w:topLinePunct w:val="0"/>
              <w:autoSpaceDE/>
              <w:autoSpaceDN/>
              <w:bidi w:val="0"/>
              <w:adjustRightInd/>
              <w:snapToGrid/>
              <w:spacing w:line="480" w:lineRule="exact"/>
              <w:ind w:firstLine="0" w:firstLineChars="0"/>
              <w:jc w:val="center"/>
              <w:rPr>
                <w:rFonts w:hint="eastAsia" w:ascii="Times New Roman" w:hAnsi="Times New Roman" w:eastAsia="宋体" w:cs="宋体"/>
                <w:b/>
                <w:i w:val="0"/>
                <w:caps w:val="0"/>
                <w:color w:val="auto"/>
                <w:sz w:val="24"/>
                <w:szCs w:val="24"/>
                <w:highlight w:val="none"/>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6572B">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实现效果</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AE97E">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3</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A4925">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部门预算项目绩效目标效益指标实施效果</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095EB">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default" w:ascii="Times New Roman" w:hAnsi="Times New Roman" w:eastAsia="宋体" w:cs="宋体"/>
                <w:i w:val="0"/>
                <w:caps w:val="0"/>
                <w:color w:val="auto"/>
                <w:kern w:val="0"/>
                <w:sz w:val="24"/>
                <w:szCs w:val="24"/>
                <w:highlight w:val="none"/>
                <w:u w:val="none"/>
                <w:lang w:val="en-US" w:eastAsia="zh-CN" w:bidi="ar"/>
              </w:rPr>
            </w:pPr>
            <w:r>
              <w:rPr>
                <w:rFonts w:hint="eastAsia" w:eastAsia="宋体" w:cs="宋体"/>
                <w:i w:val="0"/>
                <w:caps w:val="0"/>
                <w:color w:val="auto"/>
                <w:kern w:val="0"/>
                <w:sz w:val="24"/>
                <w:szCs w:val="24"/>
                <w:highlight w:val="none"/>
                <w:u w:val="none"/>
                <w:lang w:val="en-US" w:eastAsia="zh-CN" w:bidi="ar"/>
              </w:rPr>
              <w:t>2.5</w:t>
            </w: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5C657">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kern w:val="0"/>
                <w:sz w:val="24"/>
                <w:szCs w:val="24"/>
                <w:highlight w:val="none"/>
                <w:u w:val="none"/>
                <w:lang w:val="en-US" w:eastAsia="zh-CN" w:bidi="ar"/>
              </w:rPr>
            </w:pPr>
          </w:p>
        </w:tc>
      </w:tr>
      <w:tr w14:paraId="7DF50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A552B">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b/>
                <w:i w:val="0"/>
                <w:caps w:val="0"/>
                <w:color w:val="auto"/>
                <w:sz w:val="24"/>
                <w:szCs w:val="24"/>
                <w:highlight w:val="none"/>
                <w:u w:val="none"/>
              </w:rPr>
            </w:pPr>
            <w:r>
              <w:rPr>
                <w:rFonts w:hint="eastAsia" w:ascii="Times New Roman" w:hAnsi="Times New Roman" w:eastAsia="宋体" w:cs="宋体"/>
                <w:b/>
                <w:i w:val="0"/>
                <w:caps w:val="0"/>
                <w:color w:val="auto"/>
                <w:kern w:val="0"/>
                <w:sz w:val="24"/>
                <w:szCs w:val="24"/>
                <w:highlight w:val="none"/>
                <w:u w:val="none"/>
                <w:lang w:val="en-US" w:eastAsia="zh-CN" w:bidi="ar"/>
              </w:rPr>
              <w:t>扣分项</w:t>
            </w:r>
            <w:r>
              <w:rPr>
                <w:rFonts w:hint="eastAsia" w:ascii="Times New Roman" w:hAnsi="Times New Roman" w:eastAsia="宋体" w:cs="宋体"/>
                <w:b/>
                <w:i w:val="0"/>
                <w:caps w:val="0"/>
                <w:color w:val="auto"/>
                <w:kern w:val="0"/>
                <w:sz w:val="24"/>
                <w:szCs w:val="24"/>
                <w:highlight w:val="none"/>
                <w:u w:val="none"/>
                <w:lang w:val="en-US" w:eastAsia="zh-CN" w:bidi="ar"/>
              </w:rPr>
              <w:br w:type="textWrapping"/>
            </w:r>
            <w:r>
              <w:rPr>
                <w:rFonts w:hint="eastAsia" w:ascii="Times New Roman" w:hAnsi="Times New Roman" w:eastAsia="宋体" w:cs="宋体"/>
                <w:b/>
                <w:i w:val="0"/>
                <w:caps w:val="0"/>
                <w:color w:val="auto"/>
                <w:kern w:val="0"/>
                <w:sz w:val="24"/>
                <w:szCs w:val="24"/>
                <w:highlight w:val="none"/>
                <w:u w:val="none"/>
                <w:lang w:val="en-US" w:eastAsia="zh-CN" w:bidi="ar"/>
              </w:rPr>
              <w:t>（10分）</w:t>
            </w:r>
          </w:p>
        </w:tc>
        <w:tc>
          <w:tcPr>
            <w:tcW w:w="31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EACFCD">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被评价部门配合度</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241FC">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w:t>
            </w:r>
          </w:p>
        </w:tc>
        <w:tc>
          <w:tcPr>
            <w:tcW w:w="4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ECBD5">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sz w:val="24"/>
                <w:szCs w:val="24"/>
                <w:highlight w:val="none"/>
                <w:u w:val="none"/>
              </w:rPr>
            </w:pPr>
            <w:r>
              <w:rPr>
                <w:rFonts w:hint="eastAsia" w:ascii="Times New Roman" w:hAnsi="Times New Roman" w:eastAsia="宋体" w:cs="宋体"/>
                <w:i w:val="0"/>
                <w:caps w:val="0"/>
                <w:color w:val="auto"/>
                <w:kern w:val="0"/>
                <w:sz w:val="24"/>
                <w:szCs w:val="24"/>
                <w:highlight w:val="none"/>
                <w:u w:val="none"/>
                <w:lang w:val="en-US" w:eastAsia="zh-CN" w:bidi="ar"/>
              </w:rPr>
              <w:t>被评价对象工作配合情况</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B7484">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center"/>
              <w:textAlignment w:val="center"/>
              <w:rPr>
                <w:rFonts w:hint="eastAsia" w:ascii="Times New Roman" w:hAnsi="Times New Roman" w:eastAsia="宋体" w:cs="宋体"/>
                <w:i w:val="0"/>
                <w:caps w:val="0"/>
                <w:color w:val="auto"/>
                <w:kern w:val="0"/>
                <w:sz w:val="24"/>
                <w:szCs w:val="24"/>
                <w:highlight w:val="none"/>
                <w:u w:val="none"/>
                <w:lang w:val="en-US" w:eastAsia="zh-CN" w:bidi="ar"/>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CE193">
            <w:pPr>
              <w:keepNext w:val="0"/>
              <w:keepLines w:val="0"/>
              <w:pageBreakBefore w:val="0"/>
              <w:widowControl/>
              <w:suppressLineNumbers w:val="0"/>
              <w:kinsoku/>
              <w:wordWrap/>
              <w:overflowPunct/>
              <w:topLinePunct w:val="0"/>
              <w:autoSpaceDE/>
              <w:autoSpaceDN/>
              <w:bidi w:val="0"/>
              <w:adjustRightInd/>
              <w:snapToGrid/>
              <w:spacing w:line="480" w:lineRule="exact"/>
              <w:ind w:firstLine="0" w:firstLineChars="0"/>
              <w:jc w:val="left"/>
              <w:textAlignment w:val="center"/>
              <w:rPr>
                <w:rFonts w:hint="eastAsia" w:ascii="Times New Roman" w:hAnsi="Times New Roman" w:eastAsia="宋体" w:cs="宋体"/>
                <w:i w:val="0"/>
                <w:caps w:val="0"/>
                <w:color w:val="auto"/>
                <w:kern w:val="0"/>
                <w:sz w:val="24"/>
                <w:szCs w:val="24"/>
                <w:highlight w:val="none"/>
                <w:u w:val="none"/>
                <w:lang w:val="en-US" w:eastAsia="zh-CN" w:bidi="ar"/>
              </w:rPr>
            </w:pPr>
          </w:p>
        </w:tc>
      </w:tr>
    </w:tbl>
    <w:p w14:paraId="3F4F0144">
      <w:pPr>
        <w:keepNext w:val="0"/>
        <w:keepLines w:val="0"/>
        <w:pageBreakBefore w:val="0"/>
        <w:kinsoku/>
        <w:wordWrap/>
        <w:overflowPunct/>
        <w:topLinePunct w:val="0"/>
        <w:autoSpaceDE/>
        <w:autoSpaceDN/>
        <w:bidi w:val="0"/>
        <w:spacing w:line="480" w:lineRule="exact"/>
        <w:jc w:val="left"/>
        <w:textAlignment w:val="auto"/>
        <w:rPr>
          <w:rFonts w:hint="default" w:ascii="Times New Roman" w:hAnsi="Times New Roman" w:eastAsia="黑体" w:cs="Times New Roman"/>
          <w:caps w:val="0"/>
          <w:color w:val="auto"/>
          <w:kern w:val="2"/>
          <w:sz w:val="32"/>
          <w:szCs w:val="24"/>
          <w:highlight w:val="none"/>
          <w:lang w:val="en-US" w:eastAsia="zh-CN" w:bidi="ar-SA"/>
        </w:rPr>
      </w:pPr>
      <w:r>
        <w:rPr>
          <w:rFonts w:hint="default" w:ascii="Times New Roman" w:hAnsi="Times New Roman" w:eastAsia="黑体" w:cs="Times New Roman"/>
          <w:caps w:val="0"/>
          <w:color w:val="auto"/>
          <w:kern w:val="2"/>
          <w:sz w:val="32"/>
          <w:szCs w:val="24"/>
          <w:highlight w:val="none"/>
          <w:lang w:val="en-US" w:eastAsia="zh-CN" w:bidi="ar-SA"/>
        </w:rPr>
        <w:t>附表</w:t>
      </w:r>
      <w:r>
        <w:rPr>
          <w:rFonts w:hint="eastAsia" w:ascii="Times New Roman" w:hAnsi="Times New Roman" w:eastAsia="黑体" w:cs="Times New Roman"/>
          <w:caps w:val="0"/>
          <w:color w:val="auto"/>
          <w:kern w:val="2"/>
          <w:sz w:val="32"/>
          <w:szCs w:val="24"/>
          <w:highlight w:val="none"/>
          <w:lang w:val="en-US" w:eastAsia="zh-CN" w:bidi="ar-SA"/>
        </w:rPr>
        <w:t>2</w:t>
      </w:r>
    </w:p>
    <w:tbl>
      <w:tblPr>
        <w:tblStyle w:val="13"/>
        <w:tblW w:w="105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309"/>
        <w:gridCol w:w="1347"/>
        <w:gridCol w:w="1034"/>
        <w:gridCol w:w="1339"/>
        <w:gridCol w:w="1144"/>
        <w:gridCol w:w="1"/>
        <w:gridCol w:w="1289"/>
        <w:gridCol w:w="1058"/>
        <w:gridCol w:w="926"/>
        <w:gridCol w:w="1113"/>
      </w:tblGrid>
      <w:tr w14:paraId="037F0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62" w:hRule="exact"/>
          <w:jc w:val="center"/>
        </w:trPr>
        <w:tc>
          <w:tcPr>
            <w:tcW w:w="10560" w:type="dxa"/>
            <w:gridSpan w:val="10"/>
            <w:shd w:val="clear" w:color="auto" w:fill="auto"/>
            <w:vAlign w:val="center"/>
          </w:tcPr>
          <w:p w14:paraId="65DDB6C4">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outlineLvl w:val="9"/>
              <w:rPr>
                <w:rFonts w:hint="default" w:ascii="Times New Roman" w:hAnsi="Times New Roman" w:eastAsia="黑体" w:cs="Times New Roman"/>
                <w:i w:val="0"/>
                <w:caps w:val="0"/>
                <w:color w:val="auto"/>
                <w:sz w:val="28"/>
                <w:szCs w:val="28"/>
                <w:highlight w:val="none"/>
                <w:u w:val="none"/>
              </w:rPr>
            </w:pPr>
            <w:r>
              <w:rPr>
                <w:rFonts w:hint="default" w:ascii="Times New Roman" w:hAnsi="Times New Roman" w:eastAsia="方正小标宋简体" w:cs="Times New Roman"/>
                <w:i w:val="0"/>
                <w:caps w:val="0"/>
                <w:color w:val="auto"/>
                <w:kern w:val="0"/>
                <w:sz w:val="44"/>
                <w:szCs w:val="44"/>
                <w:highlight w:val="none"/>
                <w:u w:val="none"/>
                <w:lang w:val="en-US" w:eastAsia="zh-CN" w:bidi="ar"/>
              </w:rPr>
              <w:t>部门整体绩效目标完成情况自评表</w:t>
            </w:r>
          </w:p>
        </w:tc>
      </w:tr>
      <w:tr w14:paraId="0D326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0560" w:type="dxa"/>
            <w:gridSpan w:val="10"/>
            <w:shd w:val="clear" w:color="auto" w:fill="auto"/>
            <w:vAlign w:val="center"/>
          </w:tcPr>
          <w:p w14:paraId="64DE57AB">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outlineLvl w:val="9"/>
              <w:rPr>
                <w:rFonts w:hint="default" w:ascii="Times New Roman" w:hAnsi="Times New Roman" w:eastAsia="宋体" w:cs="Times New Roman"/>
                <w:i w:val="0"/>
                <w:caps w:val="0"/>
                <w:color w:val="auto"/>
                <w:sz w:val="28"/>
                <w:szCs w:val="28"/>
                <w:highlight w:val="none"/>
                <w:u w:val="none"/>
              </w:rPr>
            </w:pPr>
            <w:r>
              <w:rPr>
                <w:rFonts w:hint="default" w:ascii="Times New Roman" w:hAnsi="Times New Roman" w:eastAsia="宋体" w:cs="Times New Roman"/>
                <w:i w:val="0"/>
                <w:caps w:val="0"/>
                <w:color w:val="auto"/>
                <w:kern w:val="0"/>
                <w:sz w:val="28"/>
                <w:szCs w:val="28"/>
                <w:highlight w:val="none"/>
                <w:u w:val="none"/>
                <w:lang w:val="en-US" w:eastAsia="zh-CN" w:bidi="ar"/>
              </w:rPr>
              <w:t>（202</w:t>
            </w:r>
            <w:r>
              <w:rPr>
                <w:rFonts w:hint="eastAsia" w:ascii="Times New Roman" w:hAnsi="Times New Roman" w:eastAsia="宋体" w:cs="Times New Roman"/>
                <w:i w:val="0"/>
                <w:caps w:val="0"/>
                <w:color w:val="auto"/>
                <w:kern w:val="0"/>
                <w:sz w:val="28"/>
                <w:szCs w:val="28"/>
                <w:highlight w:val="none"/>
                <w:u w:val="none"/>
                <w:lang w:val="en-US" w:eastAsia="zh-CN" w:bidi="ar"/>
              </w:rPr>
              <w:t>4</w:t>
            </w:r>
            <w:r>
              <w:rPr>
                <w:rFonts w:hint="default" w:ascii="Times New Roman" w:hAnsi="Times New Roman" w:eastAsia="宋体" w:cs="Times New Roman"/>
                <w:i w:val="0"/>
                <w:caps w:val="0"/>
                <w:color w:val="auto"/>
                <w:kern w:val="0"/>
                <w:sz w:val="28"/>
                <w:szCs w:val="28"/>
                <w:highlight w:val="none"/>
                <w:u w:val="none"/>
                <w:lang w:val="en-US" w:eastAsia="zh-CN" w:bidi="ar"/>
              </w:rPr>
              <w:t>年度）</w:t>
            </w:r>
          </w:p>
        </w:tc>
      </w:tr>
      <w:tr w14:paraId="5139B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0560" w:type="dxa"/>
            <w:gridSpan w:val="10"/>
            <w:tcBorders>
              <w:bottom w:val="single" w:color="000000" w:sz="4" w:space="0"/>
            </w:tcBorders>
            <w:shd w:val="clear" w:color="auto" w:fill="auto"/>
            <w:vAlign w:val="center"/>
          </w:tcPr>
          <w:p w14:paraId="14091E14">
            <w:pPr>
              <w:keepNext w:val="0"/>
              <w:keepLines w:val="0"/>
              <w:pageBreakBefore w:val="0"/>
              <w:widowControl/>
              <w:suppressLineNumbers w:val="0"/>
              <w:kinsoku/>
              <w:wordWrap/>
              <w:overflowPunct/>
              <w:topLinePunct w:val="0"/>
              <w:autoSpaceDE/>
              <w:autoSpaceDN/>
              <w:bidi w:val="0"/>
              <w:adjustRightInd/>
              <w:snapToGrid/>
              <w:spacing w:line="480" w:lineRule="exact"/>
              <w:jc w:val="right"/>
              <w:textAlignment w:val="center"/>
              <w:outlineLvl w:val="9"/>
              <w:rPr>
                <w:rFonts w:hint="default" w:ascii="Times New Roman" w:hAnsi="Times New Roman" w:eastAsia="宋体" w:cs="Times New Roman"/>
                <w:i w:val="0"/>
                <w:caps w:val="0"/>
                <w:color w:val="auto"/>
                <w:sz w:val="21"/>
                <w:szCs w:val="21"/>
                <w:highlight w:val="none"/>
                <w:u w:val="none"/>
              </w:rPr>
            </w:pPr>
            <w:r>
              <w:rPr>
                <w:rFonts w:hint="default" w:ascii="Times New Roman" w:hAnsi="Times New Roman" w:eastAsia="宋体" w:cs="Times New Roman"/>
                <w:i w:val="0"/>
                <w:caps w:val="0"/>
                <w:color w:val="auto"/>
                <w:kern w:val="0"/>
                <w:sz w:val="21"/>
                <w:szCs w:val="21"/>
                <w:highlight w:val="none"/>
                <w:u w:val="none"/>
                <w:lang w:val="en-US" w:eastAsia="zh-CN" w:bidi="ar"/>
              </w:rPr>
              <w:t>单位：万元</w:t>
            </w:r>
          </w:p>
        </w:tc>
      </w:tr>
      <w:tr w14:paraId="01487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36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2B6AC3">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outlineLvl w:val="9"/>
              <w:rPr>
                <w:rFonts w:hint="default" w:ascii="Times New Roman" w:hAnsi="Times New Roman" w:eastAsia="宋体" w:cs="Times New Roman"/>
                <w:i w:val="0"/>
                <w:caps w:val="0"/>
                <w:color w:val="auto"/>
                <w:sz w:val="24"/>
                <w:szCs w:val="24"/>
                <w:highlight w:val="none"/>
                <w:u w:val="none"/>
              </w:rPr>
            </w:pPr>
            <w:r>
              <w:rPr>
                <w:rFonts w:hint="default" w:ascii="Times New Roman" w:hAnsi="Times New Roman" w:eastAsia="宋体" w:cs="Times New Roman"/>
                <w:i w:val="0"/>
                <w:caps w:val="0"/>
                <w:color w:val="auto"/>
                <w:kern w:val="0"/>
                <w:sz w:val="24"/>
                <w:szCs w:val="24"/>
                <w:highlight w:val="none"/>
                <w:u w:val="none"/>
                <w:lang w:val="en-US" w:eastAsia="zh-CN" w:bidi="ar"/>
              </w:rPr>
              <w:t>部门名称</w:t>
            </w:r>
          </w:p>
        </w:tc>
        <w:tc>
          <w:tcPr>
            <w:tcW w:w="687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97329E7">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outlineLvl w:val="9"/>
              <w:rPr>
                <w:rFonts w:hint="default" w:ascii="Times New Roman" w:hAnsi="Times New Roman" w:eastAsia="宋体" w:cs="Times New Roman"/>
                <w:i w:val="0"/>
                <w:caps w:val="0"/>
                <w:color w:val="auto"/>
                <w:sz w:val="24"/>
                <w:szCs w:val="24"/>
                <w:highlight w:val="none"/>
                <w:u w:val="none"/>
              </w:rPr>
            </w:pPr>
            <w:r>
              <w:rPr>
                <w:rFonts w:hint="default" w:ascii="Times New Roman" w:hAnsi="Times New Roman" w:eastAsia="宋体" w:cs="Times New Roman"/>
                <w:i w:val="0"/>
                <w:caps w:val="0"/>
                <w:color w:val="auto"/>
                <w:sz w:val="24"/>
                <w:szCs w:val="24"/>
                <w:highlight w:val="none"/>
                <w:u w:val="none"/>
              </w:rPr>
              <w:t>达古冰川管理局部门</w:t>
            </w:r>
          </w:p>
        </w:tc>
      </w:tr>
      <w:tr w14:paraId="08B00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3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EC9FC2">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center"/>
              <w:textAlignment w:val="center"/>
              <w:outlineLvl w:val="9"/>
              <w:rPr>
                <w:rFonts w:hint="default" w:ascii="Times New Roman" w:hAnsi="Times New Roman" w:eastAsia="宋体" w:cs="Times New Roman"/>
                <w:i w:val="0"/>
                <w:caps w:val="0"/>
                <w:color w:val="auto"/>
                <w:sz w:val="24"/>
                <w:szCs w:val="24"/>
                <w:highlight w:val="none"/>
                <w:u w:val="none"/>
              </w:rPr>
            </w:pPr>
            <w:r>
              <w:rPr>
                <w:rFonts w:hint="default" w:ascii="Times New Roman" w:hAnsi="Times New Roman" w:eastAsia="宋体" w:cs="Times New Roman"/>
                <w:i w:val="0"/>
                <w:caps w:val="0"/>
                <w:color w:val="auto"/>
                <w:kern w:val="0"/>
                <w:sz w:val="24"/>
                <w:szCs w:val="24"/>
                <w:highlight w:val="none"/>
                <w:u w:val="none"/>
                <w:lang w:val="en-US" w:eastAsia="zh-CN" w:bidi="ar"/>
              </w:rPr>
              <w:t>年度部门整体支出预算</w:t>
            </w:r>
          </w:p>
        </w:tc>
        <w:tc>
          <w:tcPr>
            <w:tcW w:w="23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E0F8AA">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outlineLvl w:val="9"/>
              <w:rPr>
                <w:rFonts w:hint="default" w:ascii="Times New Roman" w:hAnsi="Times New Roman" w:eastAsia="宋体" w:cs="Times New Roman"/>
                <w:i w:val="0"/>
                <w:caps w:val="0"/>
                <w:color w:val="auto"/>
                <w:sz w:val="24"/>
                <w:szCs w:val="24"/>
                <w:highlight w:val="none"/>
                <w:u w:val="none"/>
              </w:rPr>
            </w:pPr>
            <w:r>
              <w:rPr>
                <w:rFonts w:hint="default" w:ascii="Times New Roman" w:hAnsi="Times New Roman" w:eastAsia="宋体" w:cs="Times New Roman"/>
                <w:i w:val="0"/>
                <w:caps w:val="0"/>
                <w:color w:val="auto"/>
                <w:kern w:val="0"/>
                <w:sz w:val="24"/>
                <w:szCs w:val="24"/>
                <w:highlight w:val="none"/>
                <w:u w:val="none"/>
                <w:lang w:val="en-US" w:eastAsia="zh-CN" w:bidi="ar"/>
              </w:rPr>
              <w:t>资金总额</w:t>
            </w:r>
          </w:p>
        </w:tc>
        <w:tc>
          <w:tcPr>
            <w:tcW w:w="24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CF78C3">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outlineLvl w:val="9"/>
              <w:rPr>
                <w:rFonts w:hint="default" w:ascii="Times New Roman" w:hAnsi="Times New Roman" w:eastAsia="宋体" w:cs="Times New Roman"/>
                <w:i w:val="0"/>
                <w:caps w:val="0"/>
                <w:color w:val="auto"/>
                <w:sz w:val="24"/>
                <w:szCs w:val="24"/>
                <w:highlight w:val="none"/>
                <w:u w:val="none"/>
              </w:rPr>
            </w:pPr>
            <w:r>
              <w:rPr>
                <w:rFonts w:hint="default" w:ascii="Times New Roman" w:hAnsi="Times New Roman" w:eastAsia="宋体" w:cs="Times New Roman"/>
                <w:i w:val="0"/>
                <w:caps w:val="0"/>
                <w:color w:val="auto"/>
                <w:kern w:val="0"/>
                <w:sz w:val="24"/>
                <w:szCs w:val="24"/>
                <w:highlight w:val="none"/>
                <w:u w:val="none"/>
                <w:lang w:val="en-US" w:eastAsia="zh-CN" w:bidi="ar"/>
              </w:rPr>
              <w:t>财政拨款</w:t>
            </w:r>
          </w:p>
        </w:tc>
        <w:tc>
          <w:tcPr>
            <w:tcW w:w="438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1A72034">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outlineLvl w:val="9"/>
              <w:rPr>
                <w:rFonts w:hint="default" w:ascii="Times New Roman" w:hAnsi="Times New Roman" w:eastAsia="宋体" w:cs="Times New Roman"/>
                <w:i w:val="0"/>
                <w:caps w:val="0"/>
                <w:color w:val="auto"/>
                <w:sz w:val="24"/>
                <w:szCs w:val="24"/>
                <w:highlight w:val="none"/>
                <w:u w:val="none"/>
              </w:rPr>
            </w:pPr>
            <w:r>
              <w:rPr>
                <w:rFonts w:hint="default" w:ascii="Times New Roman" w:hAnsi="Times New Roman" w:eastAsia="宋体" w:cs="Times New Roman"/>
                <w:i w:val="0"/>
                <w:caps w:val="0"/>
                <w:color w:val="auto"/>
                <w:kern w:val="0"/>
                <w:sz w:val="24"/>
                <w:szCs w:val="24"/>
                <w:highlight w:val="none"/>
                <w:u w:val="none"/>
                <w:lang w:val="en-US" w:eastAsia="zh-CN" w:bidi="ar"/>
              </w:rPr>
              <w:t>其他资金</w:t>
            </w:r>
          </w:p>
        </w:tc>
      </w:tr>
      <w:tr w14:paraId="299D4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3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3CFEE">
            <w:pPr>
              <w:keepNext w:val="0"/>
              <w:keepLines w:val="0"/>
              <w:pageBreakBefore w:val="0"/>
              <w:widowControl/>
              <w:kinsoku/>
              <w:wordWrap/>
              <w:overflowPunct/>
              <w:topLinePunct w:val="0"/>
              <w:autoSpaceDE/>
              <w:autoSpaceDN/>
              <w:bidi w:val="0"/>
              <w:adjustRightInd/>
              <w:snapToGrid/>
              <w:spacing w:line="480" w:lineRule="exact"/>
              <w:jc w:val="center"/>
              <w:outlineLvl w:val="9"/>
              <w:rPr>
                <w:rFonts w:hint="default" w:ascii="Times New Roman" w:hAnsi="Times New Roman" w:eastAsia="宋体" w:cs="Times New Roman"/>
                <w:i w:val="0"/>
                <w:caps w:val="0"/>
                <w:color w:val="auto"/>
                <w:sz w:val="24"/>
                <w:szCs w:val="24"/>
                <w:highlight w:val="none"/>
                <w:u w:val="none"/>
              </w:rPr>
            </w:pPr>
          </w:p>
        </w:tc>
        <w:tc>
          <w:tcPr>
            <w:tcW w:w="23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54E4B1">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eastAsia" w:ascii="Times New Roman" w:hAnsi="Times New Roman" w:eastAsia="宋体" w:cs="Times New Roman"/>
                <w:i w:val="0"/>
                <w:caps w:val="0"/>
                <w:color w:val="auto"/>
                <w:kern w:val="0"/>
                <w:sz w:val="24"/>
                <w:szCs w:val="24"/>
                <w:highlight w:val="none"/>
                <w:u w:val="none"/>
                <w:lang w:val="en-US" w:eastAsia="zh-CN" w:bidi="ar"/>
              </w:rPr>
              <w:t>3,750.70</w:t>
            </w:r>
          </w:p>
        </w:tc>
        <w:tc>
          <w:tcPr>
            <w:tcW w:w="24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5C39F3">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eastAsia" w:ascii="Times New Roman" w:hAnsi="Times New Roman" w:eastAsia="宋体" w:cs="Times New Roman"/>
                <w:i w:val="0"/>
                <w:caps w:val="0"/>
                <w:color w:val="auto"/>
                <w:kern w:val="0"/>
                <w:sz w:val="24"/>
                <w:szCs w:val="24"/>
                <w:highlight w:val="none"/>
                <w:u w:val="none"/>
                <w:lang w:val="en-US" w:eastAsia="zh-CN" w:bidi="ar"/>
              </w:rPr>
              <w:t>3,750.70</w:t>
            </w:r>
          </w:p>
        </w:tc>
        <w:tc>
          <w:tcPr>
            <w:tcW w:w="438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3F89453">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eastAsia" w:ascii="Times New Roman" w:hAnsi="Times New Roman" w:eastAsia="宋体" w:cs="Times New Roman"/>
                <w:i w:val="0"/>
                <w:caps w:val="0"/>
                <w:color w:val="auto"/>
                <w:kern w:val="0"/>
                <w:sz w:val="24"/>
                <w:szCs w:val="24"/>
                <w:highlight w:val="none"/>
                <w:u w:val="none"/>
                <w:lang w:val="en-US" w:eastAsia="zh-CN" w:bidi="ar"/>
              </w:rPr>
              <w:t>0.00</w:t>
            </w:r>
          </w:p>
        </w:tc>
      </w:tr>
      <w:tr w14:paraId="5838B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CA6E5">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center"/>
              <w:textAlignment w:val="center"/>
              <w:outlineLvl w:val="9"/>
              <w:rPr>
                <w:rFonts w:hint="default" w:ascii="Times New Roman" w:hAnsi="Times New Roman" w:eastAsia="宋体" w:cs="Times New Roman"/>
                <w:i w:val="0"/>
                <w:caps w:val="0"/>
                <w:color w:val="auto"/>
                <w:sz w:val="24"/>
                <w:szCs w:val="24"/>
                <w:highlight w:val="none"/>
                <w:u w:val="none"/>
              </w:rPr>
            </w:pPr>
            <w:r>
              <w:rPr>
                <w:rFonts w:hint="default" w:ascii="Times New Roman" w:hAnsi="Times New Roman" w:eastAsia="宋体" w:cs="Times New Roman"/>
                <w:i w:val="0"/>
                <w:caps w:val="0"/>
                <w:color w:val="auto"/>
                <w:kern w:val="0"/>
                <w:sz w:val="24"/>
                <w:szCs w:val="24"/>
                <w:highlight w:val="none"/>
                <w:u w:val="none"/>
                <w:lang w:val="en-US" w:eastAsia="zh-CN" w:bidi="ar"/>
              </w:rPr>
              <w:t>年度总体目标</w:t>
            </w:r>
          </w:p>
        </w:tc>
        <w:tc>
          <w:tcPr>
            <w:tcW w:w="925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CAF5636">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1、保障人员经费支出和机关正常运行，使机关正常开展工作，为全局干部职工更好的履行工作职能提供保障。</w:t>
            </w:r>
          </w:p>
          <w:p w14:paraId="5A627417">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2、完善景区基础建设，生态环境保护，加强景区营销宣传，提升景区知名度和美誉度。</w:t>
            </w:r>
          </w:p>
          <w:p w14:paraId="3A5C9BB7">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left"/>
              <w:textAlignment w:val="center"/>
              <w:outlineLvl w:val="9"/>
              <w:rPr>
                <w:rFonts w:hint="default" w:ascii="Times New Roman" w:hAnsi="Times New Roman"/>
                <w:caps w:val="0"/>
                <w:color w:val="auto"/>
                <w:highlight w:val="none"/>
              </w:rPr>
            </w:pPr>
            <w:r>
              <w:rPr>
                <w:rFonts w:hint="eastAsia" w:ascii="Times New Roman" w:hAnsi="Times New Roman" w:eastAsia="宋体" w:cs="Times New Roman"/>
                <w:i w:val="0"/>
                <w:caps w:val="0"/>
                <w:color w:val="auto"/>
                <w:kern w:val="0"/>
                <w:sz w:val="24"/>
                <w:szCs w:val="24"/>
                <w:highlight w:val="none"/>
                <w:u w:val="none"/>
                <w:lang w:val="en-US" w:eastAsia="zh-CN" w:bidi="ar"/>
              </w:rPr>
              <w:t>3、</w:t>
            </w:r>
            <w:r>
              <w:rPr>
                <w:rFonts w:hint="default" w:ascii="Times New Roman" w:hAnsi="Times New Roman" w:eastAsia="宋体" w:cs="Times New Roman"/>
                <w:i w:val="0"/>
                <w:caps w:val="0"/>
                <w:color w:val="auto"/>
                <w:kern w:val="0"/>
                <w:sz w:val="24"/>
                <w:szCs w:val="24"/>
                <w:highlight w:val="none"/>
                <w:u w:val="none"/>
                <w:lang w:val="en-US" w:eastAsia="zh-CN" w:bidi="ar"/>
              </w:rPr>
              <w:t>加强对景区森林、野生动植物资源的保护。                                                                                                                            4、全面提升景区管理和服务质量。</w:t>
            </w:r>
          </w:p>
        </w:tc>
      </w:tr>
      <w:tr w14:paraId="28944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0" w:hRule="atLeast"/>
          <w:jc w:val="center"/>
        </w:trPr>
        <w:tc>
          <w:tcPr>
            <w:tcW w:w="1309" w:type="dxa"/>
            <w:vMerge w:val="restart"/>
            <w:tcBorders>
              <w:top w:val="single" w:color="000000" w:sz="4" w:space="0"/>
              <w:left w:val="single" w:color="000000" w:sz="4" w:space="0"/>
              <w:right w:val="single" w:color="000000" w:sz="4" w:space="0"/>
            </w:tcBorders>
            <w:shd w:val="clear" w:color="auto" w:fill="auto"/>
            <w:vAlign w:val="center"/>
          </w:tcPr>
          <w:p w14:paraId="40AA6EC5">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center"/>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年度主要</w:t>
            </w:r>
          </w:p>
          <w:p w14:paraId="1D003DC1">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center"/>
              <w:textAlignment w:val="center"/>
              <w:outlineLvl w:val="9"/>
              <w:rPr>
                <w:rFonts w:hint="default" w:ascii="Times New Roman" w:hAnsi="Times New Roman" w:eastAsia="宋体" w:cs="Times New Roman"/>
                <w:i w:val="0"/>
                <w:caps w:val="0"/>
                <w:color w:val="auto"/>
                <w:sz w:val="24"/>
                <w:szCs w:val="24"/>
                <w:highlight w:val="none"/>
                <w:u w:val="none"/>
              </w:rPr>
            </w:pPr>
            <w:r>
              <w:rPr>
                <w:rFonts w:hint="default" w:ascii="Times New Roman" w:hAnsi="Times New Roman" w:eastAsia="宋体" w:cs="Times New Roman"/>
                <w:i w:val="0"/>
                <w:caps w:val="0"/>
                <w:color w:val="auto"/>
                <w:kern w:val="0"/>
                <w:sz w:val="24"/>
                <w:szCs w:val="24"/>
                <w:highlight w:val="none"/>
                <w:u w:val="none"/>
                <w:lang w:val="en-US" w:eastAsia="zh-CN" w:bidi="ar"/>
              </w:rPr>
              <w:t>任务</w:t>
            </w:r>
          </w:p>
        </w:tc>
        <w:tc>
          <w:tcPr>
            <w:tcW w:w="23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DE77EC">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outlineLvl w:val="9"/>
              <w:rPr>
                <w:rFonts w:hint="default" w:ascii="Times New Roman" w:hAnsi="Times New Roman" w:eastAsia="宋体" w:cs="Times New Roman"/>
                <w:i w:val="0"/>
                <w:caps w:val="0"/>
                <w:color w:val="auto"/>
                <w:sz w:val="24"/>
                <w:szCs w:val="24"/>
                <w:highlight w:val="none"/>
                <w:u w:val="none"/>
              </w:rPr>
            </w:pPr>
            <w:r>
              <w:rPr>
                <w:rFonts w:hint="default" w:ascii="Times New Roman" w:hAnsi="Times New Roman" w:eastAsia="宋体" w:cs="Times New Roman"/>
                <w:i w:val="0"/>
                <w:caps w:val="0"/>
                <w:color w:val="auto"/>
                <w:kern w:val="0"/>
                <w:sz w:val="24"/>
                <w:szCs w:val="24"/>
                <w:highlight w:val="none"/>
                <w:u w:val="none"/>
                <w:lang w:val="en-US" w:eastAsia="zh-CN" w:bidi="ar"/>
              </w:rPr>
              <w:t>任务名称</w:t>
            </w:r>
          </w:p>
        </w:tc>
        <w:tc>
          <w:tcPr>
            <w:tcW w:w="687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112BDC9">
            <w:pPr>
              <w:keepNext w:val="0"/>
              <w:keepLines w:val="0"/>
              <w:pageBreakBefore w:val="0"/>
              <w:widowControl/>
              <w:suppressLineNumbers w:val="0"/>
              <w:kinsoku/>
              <w:wordWrap/>
              <w:overflowPunct/>
              <w:topLinePunct w:val="0"/>
              <w:autoSpaceDE/>
              <w:autoSpaceDN/>
              <w:bidi w:val="0"/>
              <w:adjustRightInd/>
              <w:snapToGrid/>
              <w:spacing w:line="480" w:lineRule="exact"/>
              <w:jc w:val="center"/>
              <w:textAlignment w:val="center"/>
              <w:outlineLvl w:val="9"/>
              <w:rPr>
                <w:rFonts w:hint="default" w:ascii="Times New Roman" w:hAnsi="Times New Roman" w:eastAsia="宋体" w:cs="Times New Roman"/>
                <w:i w:val="0"/>
                <w:caps w:val="0"/>
                <w:color w:val="auto"/>
                <w:sz w:val="24"/>
                <w:szCs w:val="24"/>
                <w:highlight w:val="none"/>
                <w:u w:val="none"/>
              </w:rPr>
            </w:pPr>
            <w:r>
              <w:rPr>
                <w:rFonts w:hint="default" w:ascii="Times New Roman" w:hAnsi="Times New Roman" w:eastAsia="宋体" w:cs="Times New Roman"/>
                <w:i w:val="0"/>
                <w:caps w:val="0"/>
                <w:color w:val="auto"/>
                <w:kern w:val="0"/>
                <w:sz w:val="24"/>
                <w:szCs w:val="24"/>
                <w:highlight w:val="none"/>
                <w:u w:val="none"/>
                <w:lang w:val="en-US" w:eastAsia="zh-CN" w:bidi="ar"/>
              </w:rPr>
              <w:t>主要内容</w:t>
            </w:r>
          </w:p>
        </w:tc>
      </w:tr>
      <w:tr w14:paraId="7F166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shd w:val="clear" w:color="auto" w:fill="auto"/>
            <w:vAlign w:val="center"/>
          </w:tcPr>
          <w:p w14:paraId="550DEA5B">
            <w:pPr>
              <w:keepNext w:val="0"/>
              <w:keepLines w:val="0"/>
              <w:pageBreakBefore w:val="0"/>
              <w:widowControl/>
              <w:kinsoku/>
              <w:wordWrap/>
              <w:overflowPunct/>
              <w:topLinePunct w:val="0"/>
              <w:autoSpaceDE/>
              <w:autoSpaceDN/>
              <w:bidi w:val="0"/>
              <w:adjustRightInd/>
              <w:snapToGrid/>
              <w:spacing w:line="480" w:lineRule="exact"/>
              <w:jc w:val="center"/>
              <w:outlineLvl w:val="9"/>
              <w:rPr>
                <w:rFonts w:hint="default" w:ascii="Times New Roman" w:hAnsi="Times New Roman" w:eastAsia="宋体" w:cs="Times New Roman"/>
                <w:i w:val="0"/>
                <w:caps w:val="0"/>
                <w:color w:val="auto"/>
                <w:sz w:val="24"/>
                <w:szCs w:val="24"/>
                <w:highlight w:val="none"/>
                <w:u w:val="none"/>
              </w:rPr>
            </w:pPr>
          </w:p>
        </w:tc>
        <w:tc>
          <w:tcPr>
            <w:tcW w:w="23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39111A">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任务1：积极争取，在旅游环境打造中谋长远、不懈怠。</w:t>
            </w:r>
          </w:p>
        </w:tc>
        <w:tc>
          <w:tcPr>
            <w:tcW w:w="687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5383D59">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以州委“一州两区三家园”发展战略为指导，加快推进达古冰川景区智慧旅游项目，积极对接州发改委落实项目资金，力争年内完工。全力配合开展S449线达古冰川段改扩建项目，力争早日完工。认真筹备国家地质公园验收工作。有序推进全国生态旅游示范区和国家５A级景区创建工作，推动景区全面转型升级发展。</w:t>
            </w:r>
          </w:p>
        </w:tc>
      </w:tr>
      <w:tr w14:paraId="6BCFB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shd w:val="clear" w:color="auto" w:fill="auto"/>
            <w:vAlign w:val="center"/>
          </w:tcPr>
          <w:p w14:paraId="38F2BB80">
            <w:pPr>
              <w:keepNext w:val="0"/>
              <w:keepLines w:val="0"/>
              <w:pageBreakBefore w:val="0"/>
              <w:widowControl/>
              <w:kinsoku/>
              <w:wordWrap/>
              <w:overflowPunct/>
              <w:topLinePunct w:val="0"/>
              <w:autoSpaceDE/>
              <w:autoSpaceDN/>
              <w:bidi w:val="0"/>
              <w:adjustRightInd/>
              <w:snapToGrid/>
              <w:spacing w:line="480" w:lineRule="exact"/>
              <w:jc w:val="center"/>
              <w:outlineLvl w:val="9"/>
              <w:rPr>
                <w:rFonts w:hint="default" w:ascii="Times New Roman" w:hAnsi="Times New Roman" w:eastAsia="宋体" w:cs="Times New Roman"/>
                <w:i w:val="0"/>
                <w:caps w:val="0"/>
                <w:color w:val="auto"/>
                <w:sz w:val="24"/>
                <w:szCs w:val="24"/>
                <w:highlight w:val="none"/>
                <w:u w:val="none"/>
              </w:rPr>
            </w:pPr>
          </w:p>
        </w:tc>
        <w:tc>
          <w:tcPr>
            <w:tcW w:w="23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AEA0B3">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任务2：多措并举，在生态文明建设中出硬招、守底线。</w:t>
            </w:r>
          </w:p>
        </w:tc>
        <w:tc>
          <w:tcPr>
            <w:tcW w:w="687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9E65152">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认真践行生态文明和绿色发展理念，扎实开展森林草原防灭火、野生动植物保护和救助、珍惜植物保护、森林病虫害防治、环境综合治理等生态保护工作。持续推行河（湖）长制、林长制;定期开展环境质量检测，进一步改善和提升景区生态功能。持续分区分类实施冰川保护行动，严禁非法进入和无序开发；持续开展“冰川盖被子”试验；进一步强化冰川、地质地貌等资源调查、保护和科研工作，最大限度地保护“大冰川”品牌及周边自然生态环境。</w:t>
            </w:r>
          </w:p>
        </w:tc>
      </w:tr>
      <w:tr w14:paraId="5BD8B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shd w:val="clear" w:color="auto" w:fill="auto"/>
            <w:vAlign w:val="center"/>
          </w:tcPr>
          <w:p w14:paraId="1EED4DD0">
            <w:pPr>
              <w:keepNext w:val="0"/>
              <w:keepLines w:val="0"/>
              <w:pageBreakBefore w:val="0"/>
              <w:widowControl/>
              <w:kinsoku/>
              <w:wordWrap/>
              <w:overflowPunct/>
              <w:topLinePunct w:val="0"/>
              <w:autoSpaceDE/>
              <w:autoSpaceDN/>
              <w:bidi w:val="0"/>
              <w:adjustRightInd/>
              <w:snapToGrid/>
              <w:spacing w:line="480" w:lineRule="exact"/>
              <w:jc w:val="center"/>
              <w:outlineLvl w:val="9"/>
              <w:rPr>
                <w:rFonts w:hint="default" w:ascii="Times New Roman" w:hAnsi="Times New Roman" w:eastAsia="宋体" w:cs="Times New Roman"/>
                <w:i w:val="0"/>
                <w:caps w:val="0"/>
                <w:color w:val="auto"/>
                <w:sz w:val="24"/>
                <w:szCs w:val="24"/>
                <w:highlight w:val="none"/>
                <w:u w:val="none"/>
              </w:rPr>
            </w:pPr>
          </w:p>
        </w:tc>
        <w:tc>
          <w:tcPr>
            <w:tcW w:w="23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E16158">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任务3：保障人员经费支出和机关正常运行。</w:t>
            </w:r>
          </w:p>
        </w:tc>
        <w:tc>
          <w:tcPr>
            <w:tcW w:w="687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F4D3FAE">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保障人员经费支出和机关正常运行，使机关正常开展工作，为全局干部职工更好的履行工作职能提供保障。</w:t>
            </w:r>
          </w:p>
        </w:tc>
      </w:tr>
      <w:tr w14:paraId="03D39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shd w:val="clear" w:color="auto" w:fill="auto"/>
            <w:vAlign w:val="center"/>
          </w:tcPr>
          <w:p w14:paraId="38E65D1D">
            <w:pPr>
              <w:keepNext w:val="0"/>
              <w:keepLines w:val="0"/>
              <w:pageBreakBefore w:val="0"/>
              <w:widowControl/>
              <w:kinsoku/>
              <w:wordWrap/>
              <w:overflowPunct/>
              <w:topLinePunct w:val="0"/>
              <w:autoSpaceDE/>
              <w:autoSpaceDN/>
              <w:bidi w:val="0"/>
              <w:adjustRightInd/>
              <w:snapToGrid/>
              <w:spacing w:line="480" w:lineRule="exact"/>
              <w:jc w:val="center"/>
              <w:outlineLvl w:val="9"/>
              <w:rPr>
                <w:rFonts w:hint="default" w:ascii="Times New Roman" w:hAnsi="Times New Roman" w:eastAsia="宋体" w:cs="Times New Roman"/>
                <w:i w:val="0"/>
                <w:caps w:val="0"/>
                <w:color w:val="auto"/>
                <w:sz w:val="24"/>
                <w:szCs w:val="24"/>
                <w:highlight w:val="none"/>
                <w:u w:val="none"/>
              </w:rPr>
            </w:pPr>
          </w:p>
        </w:tc>
        <w:tc>
          <w:tcPr>
            <w:tcW w:w="23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80897C">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 xml:space="preserve">任务4：完善景区基础设施建设，促进景区可持续发展。  </w:t>
            </w:r>
          </w:p>
        </w:tc>
        <w:tc>
          <w:tcPr>
            <w:tcW w:w="687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474FAE9">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 xml:space="preserve">加大景区基础设施建设，进一步完善景区基础配套设施，促进景区可持续发展。   </w:t>
            </w:r>
          </w:p>
        </w:tc>
      </w:tr>
      <w:tr w14:paraId="02B4A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shd w:val="clear" w:color="auto" w:fill="auto"/>
            <w:vAlign w:val="center"/>
          </w:tcPr>
          <w:p w14:paraId="40C3AFBF">
            <w:pPr>
              <w:keepNext w:val="0"/>
              <w:keepLines w:val="0"/>
              <w:pageBreakBefore w:val="0"/>
              <w:widowControl/>
              <w:kinsoku/>
              <w:wordWrap/>
              <w:overflowPunct/>
              <w:topLinePunct w:val="0"/>
              <w:autoSpaceDE/>
              <w:autoSpaceDN/>
              <w:bidi w:val="0"/>
              <w:adjustRightInd/>
              <w:snapToGrid/>
              <w:spacing w:line="480" w:lineRule="exact"/>
              <w:jc w:val="center"/>
              <w:outlineLvl w:val="9"/>
              <w:rPr>
                <w:rFonts w:hint="default" w:ascii="Times New Roman" w:hAnsi="Times New Roman" w:eastAsia="宋体" w:cs="Times New Roman"/>
                <w:i w:val="0"/>
                <w:caps w:val="0"/>
                <w:color w:val="auto"/>
                <w:sz w:val="24"/>
                <w:szCs w:val="24"/>
                <w:highlight w:val="none"/>
                <w:u w:val="none"/>
              </w:rPr>
            </w:pPr>
          </w:p>
        </w:tc>
        <w:tc>
          <w:tcPr>
            <w:tcW w:w="23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6168F9">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任务5：借势借力，在景区游客招徕中出实招、见实效。</w:t>
            </w:r>
          </w:p>
        </w:tc>
        <w:tc>
          <w:tcPr>
            <w:tcW w:w="687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17C65DD">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立足资源优势，围绕“大冰川”品牌，策划举办第10届环达古冰川自行车挑战赛、2024年冰川彩林生态文化旅游季等系列主题活动。主动出击，在巩固成渝两地客源市场的基础上，积极开辟西安、兰州、长三角、珠三角及东南亚市场。进一步加强与旅行（商）社的联系合作，培育和发展“大冰川”旅游专线，力争景区团队游客有新突破。积极主动参加国家、省、州相关部门组织的各类旅游节，有效推进景区产品宣传和推广。持续打造提升婚纱摄影、影视拍摄、网红打卡、地学研学旅行实践“四大基地”，有力提升景区知名度和美誉度。</w:t>
            </w:r>
          </w:p>
        </w:tc>
      </w:tr>
      <w:tr w14:paraId="114C7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bottom w:val="single" w:color="000000" w:sz="4" w:space="0"/>
              <w:right w:val="single" w:color="000000" w:sz="4" w:space="0"/>
            </w:tcBorders>
            <w:shd w:val="clear" w:color="auto" w:fill="auto"/>
            <w:vAlign w:val="center"/>
          </w:tcPr>
          <w:p w14:paraId="4DAD24BC">
            <w:pPr>
              <w:keepNext w:val="0"/>
              <w:keepLines w:val="0"/>
              <w:pageBreakBefore w:val="0"/>
              <w:widowControl/>
              <w:kinsoku/>
              <w:wordWrap/>
              <w:overflowPunct/>
              <w:topLinePunct w:val="0"/>
              <w:autoSpaceDE/>
              <w:autoSpaceDN/>
              <w:bidi w:val="0"/>
              <w:adjustRightInd/>
              <w:snapToGrid/>
              <w:spacing w:line="480" w:lineRule="exact"/>
              <w:jc w:val="center"/>
              <w:outlineLvl w:val="9"/>
              <w:rPr>
                <w:rFonts w:hint="default" w:ascii="Times New Roman" w:hAnsi="Times New Roman" w:eastAsia="宋体" w:cs="Times New Roman"/>
                <w:i w:val="0"/>
                <w:caps w:val="0"/>
                <w:color w:val="auto"/>
                <w:sz w:val="24"/>
                <w:szCs w:val="24"/>
                <w:highlight w:val="none"/>
                <w:u w:val="none"/>
              </w:rPr>
            </w:pPr>
          </w:p>
        </w:tc>
        <w:tc>
          <w:tcPr>
            <w:tcW w:w="23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1D9109">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任务6：以人为本，在满足游客需求中服务多元化、人性化。</w:t>
            </w:r>
          </w:p>
        </w:tc>
        <w:tc>
          <w:tcPr>
            <w:tcW w:w="687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D482DF5">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 xml:space="preserve">遵循州委“以人民为中心”的发展思想，坚持以旅游安全为基点，以保障游客权益为宗旨，全面提升景区管理和服务质量。坚持一线服务、优质服务和靠前服务，全力打造冰川旅游新形象。持续开展以安全宣传教育、安全隐患排查整治、应急处置等为重点的旅游安全工作，坚守安全生产底线。加大旅游市场整治，依法打击强制消费、价格欺诈、坐地起价、敲诈勒索等行为；畅通投诉举报渠道，高效快捷处置各类投诉举报，有效保障游客合法权益。全面强化网络舆情监测和应对，杜绝发生重特大旅游投诉和负面影响事件。   </w:t>
            </w:r>
          </w:p>
        </w:tc>
      </w:tr>
      <w:tr w14:paraId="2840D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restart"/>
            <w:tcBorders>
              <w:top w:val="single" w:color="000000" w:sz="4" w:space="0"/>
              <w:left w:val="single" w:color="000000" w:sz="4" w:space="0"/>
              <w:right w:val="single" w:color="000000" w:sz="4" w:space="0"/>
            </w:tcBorders>
            <w:shd w:val="clear" w:color="auto" w:fill="auto"/>
            <w:vAlign w:val="center"/>
          </w:tcPr>
          <w:p w14:paraId="3B1EB730">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center"/>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年度绩效</w:t>
            </w:r>
          </w:p>
          <w:p w14:paraId="5E8B996B">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center"/>
              <w:textAlignment w:val="center"/>
              <w:outlineLvl w:val="9"/>
              <w:rPr>
                <w:rFonts w:hint="default" w:ascii="Times New Roman" w:hAnsi="Times New Roman" w:eastAsia="宋体" w:cs="Times New Roman"/>
                <w:i w:val="0"/>
                <w:caps w:val="0"/>
                <w:color w:val="auto"/>
                <w:sz w:val="24"/>
                <w:szCs w:val="24"/>
                <w:highlight w:val="none"/>
                <w:u w:val="none"/>
              </w:rPr>
            </w:pPr>
            <w:r>
              <w:rPr>
                <w:rFonts w:hint="default" w:ascii="Times New Roman" w:hAnsi="Times New Roman" w:eastAsia="宋体" w:cs="Times New Roman"/>
                <w:i w:val="0"/>
                <w:caps w:val="0"/>
                <w:color w:val="auto"/>
                <w:kern w:val="0"/>
                <w:sz w:val="24"/>
                <w:szCs w:val="24"/>
                <w:highlight w:val="none"/>
                <w:u w:val="none"/>
                <w:lang w:val="en-US" w:eastAsia="zh-CN" w:bidi="ar"/>
              </w:rPr>
              <w:t>指标</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DF9F9">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center"/>
              <w:textAlignment w:val="center"/>
              <w:outlineLvl w:val="9"/>
              <w:rPr>
                <w:rFonts w:hint="default" w:ascii="Times New Roman" w:hAnsi="Times New Roman" w:eastAsia="宋体" w:cs="Times New Roman"/>
                <w:i w:val="0"/>
                <w:caps w:val="0"/>
                <w:color w:val="auto"/>
                <w:sz w:val="24"/>
                <w:szCs w:val="24"/>
                <w:highlight w:val="none"/>
                <w:u w:val="none"/>
              </w:rPr>
            </w:pPr>
            <w:r>
              <w:rPr>
                <w:rFonts w:hint="default" w:ascii="Times New Roman" w:hAnsi="Times New Roman" w:eastAsia="宋体" w:cs="Times New Roman"/>
                <w:i w:val="0"/>
                <w:caps w:val="0"/>
                <w:color w:val="auto"/>
                <w:kern w:val="0"/>
                <w:sz w:val="24"/>
                <w:szCs w:val="24"/>
                <w:highlight w:val="none"/>
                <w:u w:val="none"/>
                <w:lang w:val="en-US" w:eastAsia="zh-CN" w:bidi="ar"/>
              </w:rPr>
              <w:t>一级指标</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20450">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center"/>
              <w:textAlignment w:val="center"/>
              <w:outlineLvl w:val="9"/>
              <w:rPr>
                <w:rFonts w:hint="default" w:ascii="Times New Roman" w:hAnsi="Times New Roman" w:eastAsia="宋体" w:cs="Times New Roman"/>
                <w:i w:val="0"/>
                <w:caps w:val="0"/>
                <w:color w:val="auto"/>
                <w:sz w:val="24"/>
                <w:szCs w:val="24"/>
                <w:highlight w:val="none"/>
                <w:u w:val="none"/>
              </w:rPr>
            </w:pPr>
            <w:r>
              <w:rPr>
                <w:rFonts w:hint="default" w:ascii="Times New Roman" w:hAnsi="Times New Roman" w:eastAsia="宋体" w:cs="Times New Roman"/>
                <w:i w:val="0"/>
                <w:caps w:val="0"/>
                <w:color w:val="auto"/>
                <w:kern w:val="0"/>
                <w:sz w:val="24"/>
                <w:szCs w:val="24"/>
                <w:highlight w:val="none"/>
                <w:u w:val="none"/>
                <w:lang w:val="en-US" w:eastAsia="zh-CN" w:bidi="ar"/>
              </w:rPr>
              <w:t>二级指标</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02F1D">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center"/>
              <w:textAlignment w:val="center"/>
              <w:outlineLvl w:val="9"/>
              <w:rPr>
                <w:rFonts w:hint="default" w:ascii="Times New Roman" w:hAnsi="Times New Roman" w:eastAsia="宋体" w:cs="Times New Roman"/>
                <w:i w:val="0"/>
                <w:caps w:val="0"/>
                <w:color w:val="auto"/>
                <w:sz w:val="24"/>
                <w:szCs w:val="24"/>
                <w:highlight w:val="none"/>
                <w:u w:val="none"/>
              </w:rPr>
            </w:pPr>
            <w:r>
              <w:rPr>
                <w:rFonts w:hint="default" w:ascii="Times New Roman" w:hAnsi="Times New Roman" w:eastAsia="宋体" w:cs="Times New Roman"/>
                <w:i w:val="0"/>
                <w:caps w:val="0"/>
                <w:color w:val="auto"/>
                <w:kern w:val="0"/>
                <w:sz w:val="24"/>
                <w:szCs w:val="24"/>
                <w:highlight w:val="none"/>
                <w:u w:val="none"/>
                <w:lang w:val="en-US" w:eastAsia="zh-CN" w:bidi="ar"/>
              </w:rPr>
              <w:t>三级指标</w:t>
            </w:r>
          </w:p>
        </w:tc>
        <w:tc>
          <w:tcPr>
            <w:tcW w:w="11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9641A8">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center"/>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绩效指标</w:t>
            </w:r>
          </w:p>
          <w:p w14:paraId="4E385F08">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center"/>
              <w:textAlignment w:val="center"/>
              <w:outlineLvl w:val="9"/>
              <w:rPr>
                <w:rFonts w:hint="default" w:ascii="Times New Roman" w:hAnsi="Times New Roman" w:eastAsia="宋体" w:cs="Times New Roman"/>
                <w:i w:val="0"/>
                <w:caps w:val="0"/>
                <w:color w:val="auto"/>
                <w:sz w:val="24"/>
                <w:szCs w:val="24"/>
                <w:highlight w:val="none"/>
                <w:u w:val="none"/>
              </w:rPr>
            </w:pPr>
            <w:r>
              <w:rPr>
                <w:rFonts w:hint="default" w:ascii="Times New Roman" w:hAnsi="Times New Roman" w:eastAsia="宋体" w:cs="Times New Roman"/>
                <w:i w:val="0"/>
                <w:caps w:val="0"/>
                <w:color w:val="auto"/>
                <w:kern w:val="0"/>
                <w:sz w:val="24"/>
                <w:szCs w:val="24"/>
                <w:highlight w:val="none"/>
                <w:u w:val="none"/>
                <w:lang w:val="en-US" w:eastAsia="zh-CN" w:bidi="ar"/>
              </w:rPr>
              <w:t>性质</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062CD">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center"/>
              <w:textAlignment w:val="center"/>
              <w:outlineLvl w:val="9"/>
              <w:rPr>
                <w:rFonts w:hint="default" w:ascii="Times New Roman" w:hAnsi="Times New Roman" w:eastAsia="宋体" w:cs="Times New Roman"/>
                <w:i w:val="0"/>
                <w:caps w:val="0"/>
                <w:color w:val="auto"/>
                <w:sz w:val="24"/>
                <w:szCs w:val="24"/>
                <w:highlight w:val="none"/>
                <w:u w:val="none"/>
              </w:rPr>
            </w:pPr>
            <w:r>
              <w:rPr>
                <w:rFonts w:hint="default" w:ascii="Times New Roman" w:hAnsi="Times New Roman" w:eastAsia="宋体" w:cs="Times New Roman"/>
                <w:i w:val="0"/>
                <w:caps w:val="0"/>
                <w:color w:val="auto"/>
                <w:kern w:val="0"/>
                <w:sz w:val="24"/>
                <w:szCs w:val="24"/>
                <w:highlight w:val="none"/>
                <w:u w:val="none"/>
                <w:lang w:val="en-US" w:eastAsia="zh-CN" w:bidi="ar"/>
              </w:rPr>
              <w:t>绩效指标值</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279B6">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center"/>
              <w:textAlignment w:val="center"/>
              <w:outlineLvl w:val="9"/>
              <w:rPr>
                <w:rFonts w:hint="default" w:ascii="Times New Roman" w:hAnsi="Times New Roman" w:eastAsia="宋体" w:cs="Times New Roman"/>
                <w:i w:val="0"/>
                <w:caps w:val="0"/>
                <w:color w:val="auto"/>
                <w:sz w:val="24"/>
                <w:szCs w:val="24"/>
                <w:highlight w:val="none"/>
                <w:u w:val="none"/>
              </w:rPr>
            </w:pPr>
            <w:r>
              <w:rPr>
                <w:rFonts w:hint="default" w:ascii="Times New Roman" w:hAnsi="Times New Roman" w:eastAsia="宋体" w:cs="Times New Roman"/>
                <w:i w:val="0"/>
                <w:caps w:val="0"/>
                <w:color w:val="auto"/>
                <w:kern w:val="0"/>
                <w:sz w:val="24"/>
                <w:szCs w:val="24"/>
                <w:highlight w:val="none"/>
                <w:u w:val="none"/>
                <w:lang w:val="en-US" w:eastAsia="zh-CN" w:bidi="ar"/>
              </w:rPr>
              <w:t>绩效度量单位</w:t>
            </w:r>
          </w:p>
        </w:tc>
        <w:tc>
          <w:tcPr>
            <w:tcW w:w="926" w:type="dxa"/>
            <w:tcBorders>
              <w:top w:val="single" w:color="000000" w:sz="4" w:space="0"/>
              <w:left w:val="single" w:color="000000" w:sz="4" w:space="0"/>
              <w:bottom w:val="single" w:color="000000" w:sz="4" w:space="0"/>
            </w:tcBorders>
            <w:shd w:val="clear" w:color="auto" w:fill="auto"/>
            <w:vAlign w:val="center"/>
          </w:tcPr>
          <w:p w14:paraId="6EC3A503">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center"/>
              <w:textAlignment w:val="center"/>
              <w:outlineLvl w:val="9"/>
              <w:rPr>
                <w:rFonts w:hint="default" w:ascii="Times New Roman" w:hAnsi="Times New Roman" w:eastAsia="宋体" w:cs="Times New Roman"/>
                <w:i w:val="0"/>
                <w:caps w:val="0"/>
                <w:color w:val="auto"/>
                <w:sz w:val="24"/>
                <w:szCs w:val="24"/>
                <w:highlight w:val="none"/>
                <w:u w:val="none"/>
              </w:rPr>
            </w:pPr>
            <w:r>
              <w:rPr>
                <w:rFonts w:hint="default" w:ascii="Times New Roman" w:hAnsi="Times New Roman" w:eastAsia="宋体" w:cs="Times New Roman"/>
                <w:i w:val="0"/>
                <w:caps w:val="0"/>
                <w:color w:val="auto"/>
                <w:kern w:val="0"/>
                <w:sz w:val="24"/>
                <w:szCs w:val="24"/>
                <w:highlight w:val="none"/>
                <w:u w:val="none"/>
                <w:lang w:val="en-US" w:eastAsia="zh-CN" w:bidi="ar"/>
              </w:rPr>
              <w:t>权重</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82B98">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center"/>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实际完成</w:t>
            </w:r>
          </w:p>
          <w:p w14:paraId="7241A28F">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center"/>
              <w:textAlignment w:val="center"/>
              <w:outlineLvl w:val="9"/>
              <w:rPr>
                <w:rFonts w:hint="default" w:ascii="Times New Roman" w:hAnsi="Times New Roman" w:eastAsia="宋体" w:cs="Times New Roman"/>
                <w:i w:val="0"/>
                <w:caps w:val="0"/>
                <w:color w:val="auto"/>
                <w:sz w:val="24"/>
                <w:szCs w:val="24"/>
                <w:highlight w:val="none"/>
                <w:u w:val="none"/>
              </w:rPr>
            </w:pPr>
            <w:r>
              <w:rPr>
                <w:rFonts w:hint="default" w:ascii="Times New Roman" w:hAnsi="Times New Roman" w:eastAsia="宋体" w:cs="Times New Roman"/>
                <w:i w:val="0"/>
                <w:caps w:val="0"/>
                <w:color w:val="auto"/>
                <w:kern w:val="0"/>
                <w:sz w:val="24"/>
                <w:szCs w:val="24"/>
                <w:highlight w:val="none"/>
                <w:u w:val="none"/>
                <w:lang w:val="en-US" w:eastAsia="zh-CN" w:bidi="ar"/>
              </w:rPr>
              <w:t>指标值</w:t>
            </w:r>
          </w:p>
        </w:tc>
      </w:tr>
      <w:tr w14:paraId="5A0C9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shd w:val="clear" w:color="auto" w:fill="auto"/>
            <w:vAlign w:val="center"/>
          </w:tcPr>
          <w:p w14:paraId="297716F1">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347" w:type="dxa"/>
            <w:vMerge w:val="restart"/>
            <w:tcBorders>
              <w:top w:val="single" w:color="000000" w:sz="4" w:space="0"/>
              <w:left w:val="single" w:color="000000" w:sz="4" w:space="0"/>
              <w:right w:val="single" w:color="000000" w:sz="4" w:space="0"/>
            </w:tcBorders>
            <w:shd w:val="clear" w:color="auto" w:fill="auto"/>
            <w:vAlign w:val="center"/>
          </w:tcPr>
          <w:p w14:paraId="357F8876">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产出指标</w:t>
            </w:r>
          </w:p>
        </w:tc>
        <w:tc>
          <w:tcPr>
            <w:tcW w:w="10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5E5B2C">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数量指标</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6CE7D">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景区旅游接待量</w:t>
            </w:r>
          </w:p>
        </w:tc>
        <w:tc>
          <w:tcPr>
            <w:tcW w:w="11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839044">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E1910">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15</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FEB7F">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万人次</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D61AF">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4</w:t>
            </w:r>
          </w:p>
        </w:tc>
        <w:tc>
          <w:tcPr>
            <w:tcW w:w="1113" w:type="dxa"/>
            <w:tcBorders>
              <w:left w:val="single" w:color="000000" w:sz="4" w:space="0"/>
              <w:bottom w:val="single" w:color="000000" w:sz="4" w:space="0"/>
              <w:right w:val="single" w:color="000000" w:sz="4" w:space="0"/>
            </w:tcBorders>
            <w:shd w:val="clear" w:color="auto" w:fill="auto"/>
            <w:vAlign w:val="center"/>
          </w:tcPr>
          <w:p w14:paraId="2E777358">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23.83</w:t>
            </w:r>
          </w:p>
        </w:tc>
      </w:tr>
      <w:tr w14:paraId="73E23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shd w:val="clear" w:color="auto" w:fill="auto"/>
            <w:vAlign w:val="center"/>
          </w:tcPr>
          <w:p w14:paraId="65119A70">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347" w:type="dxa"/>
            <w:vMerge w:val="continue"/>
            <w:tcBorders>
              <w:left w:val="single" w:color="000000" w:sz="4" w:space="0"/>
              <w:right w:val="single" w:color="000000" w:sz="4" w:space="0"/>
            </w:tcBorders>
            <w:shd w:val="clear" w:color="auto" w:fill="auto"/>
            <w:vAlign w:val="center"/>
          </w:tcPr>
          <w:p w14:paraId="323E2801">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034" w:type="dxa"/>
            <w:vMerge w:val="continue"/>
            <w:tcBorders>
              <w:top w:val="single" w:color="000000" w:sz="4" w:space="0"/>
              <w:left w:val="single" w:color="000000" w:sz="4" w:space="0"/>
              <w:right w:val="single" w:color="000000" w:sz="4" w:space="0"/>
            </w:tcBorders>
            <w:shd w:val="clear" w:color="auto" w:fill="auto"/>
            <w:vAlign w:val="center"/>
          </w:tcPr>
          <w:p w14:paraId="06C1045F">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6CDD6">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景区生态资源保护面积</w:t>
            </w:r>
          </w:p>
        </w:tc>
        <w:tc>
          <w:tcPr>
            <w:tcW w:w="11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190060">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4839C">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623</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E592E">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平方公里</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07824">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4</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03739">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623</w:t>
            </w:r>
          </w:p>
        </w:tc>
      </w:tr>
      <w:tr w14:paraId="689B9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shd w:val="clear" w:color="auto" w:fill="auto"/>
            <w:vAlign w:val="center"/>
          </w:tcPr>
          <w:p w14:paraId="611D557E">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347" w:type="dxa"/>
            <w:vMerge w:val="continue"/>
            <w:tcBorders>
              <w:left w:val="single" w:color="000000" w:sz="4" w:space="0"/>
              <w:right w:val="single" w:color="000000" w:sz="4" w:space="0"/>
            </w:tcBorders>
            <w:shd w:val="clear" w:color="auto" w:fill="auto"/>
            <w:vAlign w:val="center"/>
          </w:tcPr>
          <w:p w14:paraId="7B333AA7">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034" w:type="dxa"/>
            <w:vMerge w:val="continue"/>
            <w:tcBorders>
              <w:left w:val="single" w:color="000000" w:sz="4" w:space="0"/>
              <w:right w:val="single" w:color="000000" w:sz="4" w:space="0"/>
            </w:tcBorders>
            <w:shd w:val="clear" w:color="auto" w:fill="auto"/>
            <w:vAlign w:val="center"/>
          </w:tcPr>
          <w:p w14:paraId="2EC4B693">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458D9">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景区业务免票人次占总接待人次的比率</w:t>
            </w:r>
          </w:p>
        </w:tc>
        <w:tc>
          <w:tcPr>
            <w:tcW w:w="11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431471">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71225">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0.5</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D58E6">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637D5">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2</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929BC">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0.48</w:t>
            </w:r>
          </w:p>
        </w:tc>
      </w:tr>
      <w:tr w14:paraId="06FFC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shd w:val="clear" w:color="auto" w:fill="auto"/>
            <w:vAlign w:val="center"/>
          </w:tcPr>
          <w:p w14:paraId="63A59BDD">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347" w:type="dxa"/>
            <w:vMerge w:val="continue"/>
            <w:tcBorders>
              <w:left w:val="single" w:color="000000" w:sz="4" w:space="0"/>
              <w:right w:val="single" w:color="000000" w:sz="4" w:space="0"/>
            </w:tcBorders>
            <w:shd w:val="clear" w:color="auto" w:fill="auto"/>
            <w:vAlign w:val="center"/>
          </w:tcPr>
          <w:p w14:paraId="7333F517">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034" w:type="dxa"/>
            <w:vMerge w:val="continue"/>
            <w:tcBorders>
              <w:left w:val="single" w:color="000000" w:sz="4" w:space="0"/>
              <w:bottom w:val="single" w:color="000000" w:sz="4" w:space="0"/>
              <w:right w:val="single" w:color="000000" w:sz="4" w:space="0"/>
            </w:tcBorders>
            <w:shd w:val="clear" w:color="auto" w:fill="auto"/>
            <w:vAlign w:val="center"/>
          </w:tcPr>
          <w:p w14:paraId="3EB08A0B">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97828">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开展森林病虫害监测工作次数</w:t>
            </w:r>
          </w:p>
        </w:tc>
        <w:tc>
          <w:tcPr>
            <w:tcW w:w="11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C41E1A">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556C4">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5</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361BD">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次</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963B1">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3</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36BA4">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6</w:t>
            </w:r>
          </w:p>
        </w:tc>
      </w:tr>
      <w:tr w14:paraId="200A6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shd w:val="clear" w:color="auto" w:fill="auto"/>
            <w:vAlign w:val="center"/>
          </w:tcPr>
          <w:p w14:paraId="663B0AD9">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347" w:type="dxa"/>
            <w:vMerge w:val="continue"/>
            <w:tcBorders>
              <w:left w:val="single" w:color="000000" w:sz="4" w:space="0"/>
              <w:right w:val="single" w:color="000000" w:sz="4" w:space="0"/>
            </w:tcBorders>
            <w:shd w:val="clear" w:color="auto" w:fill="auto"/>
            <w:vAlign w:val="center"/>
          </w:tcPr>
          <w:p w14:paraId="159A2FC2">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034" w:type="dxa"/>
            <w:vMerge w:val="continue"/>
            <w:tcBorders>
              <w:top w:val="single" w:color="000000" w:sz="4" w:space="0"/>
              <w:left w:val="single" w:color="000000" w:sz="4" w:space="0"/>
              <w:right w:val="single" w:color="000000" w:sz="4" w:space="0"/>
            </w:tcBorders>
            <w:shd w:val="clear" w:color="auto" w:fill="auto"/>
            <w:vAlign w:val="center"/>
          </w:tcPr>
          <w:p w14:paraId="4F053FA2">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9DF42">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开展森林草原防灭火宣传次数</w:t>
            </w:r>
          </w:p>
        </w:tc>
        <w:tc>
          <w:tcPr>
            <w:tcW w:w="11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D2805D">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63D51">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20</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84E09">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次</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5AC05">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3</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2266F">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103</w:t>
            </w:r>
          </w:p>
        </w:tc>
      </w:tr>
      <w:tr w14:paraId="67FD8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shd w:val="clear" w:color="auto" w:fill="auto"/>
            <w:vAlign w:val="center"/>
          </w:tcPr>
          <w:p w14:paraId="574EA24D">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347" w:type="dxa"/>
            <w:vMerge w:val="continue"/>
            <w:tcBorders>
              <w:left w:val="single" w:color="000000" w:sz="4" w:space="0"/>
              <w:bottom w:val="single" w:color="000000" w:sz="4" w:space="0"/>
              <w:right w:val="single" w:color="000000" w:sz="4" w:space="0"/>
            </w:tcBorders>
            <w:shd w:val="clear" w:color="auto" w:fill="auto"/>
            <w:vAlign w:val="center"/>
          </w:tcPr>
          <w:p w14:paraId="704261FC">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034" w:type="dxa"/>
            <w:vMerge w:val="continue"/>
            <w:tcBorders>
              <w:left w:val="single" w:color="000000" w:sz="4" w:space="0"/>
              <w:right w:val="single" w:color="000000" w:sz="4" w:space="0"/>
            </w:tcBorders>
            <w:shd w:val="clear" w:color="auto" w:fill="auto"/>
            <w:vAlign w:val="center"/>
          </w:tcPr>
          <w:p w14:paraId="668CDD03">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68027">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开展宣传报道推广次数</w:t>
            </w:r>
          </w:p>
        </w:tc>
        <w:tc>
          <w:tcPr>
            <w:tcW w:w="11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6171C7">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9D8F3">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200</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6F583">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次/年</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6DE23">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4</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2D982">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eastAsia" w:eastAsia="宋体" w:cs="Times New Roman"/>
                <w:i w:val="0"/>
                <w:caps w:val="0"/>
                <w:color w:val="auto"/>
                <w:kern w:val="0"/>
                <w:sz w:val="24"/>
                <w:szCs w:val="24"/>
                <w:highlight w:val="none"/>
                <w:u w:val="none"/>
                <w:lang w:val="en-US" w:eastAsia="zh-CN" w:bidi="ar"/>
              </w:rPr>
              <w:t>2600</w:t>
            </w:r>
          </w:p>
        </w:tc>
      </w:tr>
      <w:tr w14:paraId="426E2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shd w:val="clear" w:color="auto" w:fill="auto"/>
            <w:vAlign w:val="center"/>
          </w:tcPr>
          <w:p w14:paraId="11E5A888">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3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8C46B7">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034" w:type="dxa"/>
            <w:vMerge w:val="continue"/>
            <w:tcBorders>
              <w:top w:val="single" w:color="000000" w:sz="4" w:space="0"/>
              <w:left w:val="single" w:color="000000" w:sz="4" w:space="0"/>
              <w:right w:val="single" w:color="000000" w:sz="4" w:space="0"/>
            </w:tcBorders>
            <w:shd w:val="clear" w:color="auto" w:fill="auto"/>
            <w:vAlign w:val="center"/>
          </w:tcPr>
          <w:p w14:paraId="0FC0A606">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2E101">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开展主题营销宣传活动次数</w:t>
            </w:r>
          </w:p>
        </w:tc>
        <w:tc>
          <w:tcPr>
            <w:tcW w:w="11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088F68">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F2DE2">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3</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2A299">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次/年</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49125">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4</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93763">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eastAsia" w:eastAsia="宋体" w:cs="Times New Roman"/>
                <w:i w:val="0"/>
                <w:caps w:val="0"/>
                <w:color w:val="auto"/>
                <w:kern w:val="0"/>
                <w:sz w:val="24"/>
                <w:szCs w:val="24"/>
                <w:highlight w:val="none"/>
                <w:u w:val="none"/>
                <w:lang w:val="en-US" w:eastAsia="zh-CN" w:bidi="ar"/>
              </w:rPr>
              <w:t>24</w:t>
            </w:r>
          </w:p>
        </w:tc>
      </w:tr>
      <w:tr w14:paraId="203C5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shd w:val="clear" w:color="auto" w:fill="auto"/>
            <w:vAlign w:val="center"/>
          </w:tcPr>
          <w:p w14:paraId="3D396198">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347" w:type="dxa"/>
            <w:vMerge w:val="continue"/>
            <w:tcBorders>
              <w:top w:val="single" w:color="000000" w:sz="4" w:space="0"/>
              <w:left w:val="single" w:color="000000" w:sz="4" w:space="0"/>
              <w:right w:val="single" w:color="000000" w:sz="4" w:space="0"/>
            </w:tcBorders>
            <w:shd w:val="clear" w:color="auto" w:fill="auto"/>
            <w:vAlign w:val="center"/>
          </w:tcPr>
          <w:p w14:paraId="7A9D005B">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034" w:type="dxa"/>
            <w:vMerge w:val="continue"/>
            <w:tcBorders>
              <w:top w:val="single" w:color="000000" w:sz="4" w:space="0"/>
              <w:left w:val="single" w:color="000000" w:sz="4" w:space="0"/>
              <w:right w:val="single" w:color="000000" w:sz="4" w:space="0"/>
            </w:tcBorders>
            <w:shd w:val="clear" w:color="auto" w:fill="auto"/>
            <w:vAlign w:val="center"/>
          </w:tcPr>
          <w:p w14:paraId="0D62B1F3">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1C18D">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扩大冰川保护实验面积</w:t>
            </w:r>
          </w:p>
        </w:tc>
        <w:tc>
          <w:tcPr>
            <w:tcW w:w="11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F7E803">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1B8B0">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500</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F3A3F">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平方米</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E50C6">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3</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B8166">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2000</w:t>
            </w:r>
          </w:p>
        </w:tc>
      </w:tr>
      <w:tr w14:paraId="509E6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shd w:val="clear" w:color="auto" w:fill="auto"/>
            <w:vAlign w:val="center"/>
          </w:tcPr>
          <w:p w14:paraId="5ABE6978">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347" w:type="dxa"/>
            <w:vMerge w:val="continue"/>
            <w:tcBorders>
              <w:left w:val="single" w:color="000000" w:sz="4" w:space="0"/>
              <w:bottom w:val="single" w:color="000000" w:sz="4" w:space="0"/>
              <w:right w:val="single" w:color="000000" w:sz="4" w:space="0"/>
            </w:tcBorders>
            <w:shd w:val="clear" w:color="auto" w:fill="auto"/>
            <w:vAlign w:val="center"/>
          </w:tcPr>
          <w:p w14:paraId="6FD02469">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034" w:type="dxa"/>
            <w:vMerge w:val="continue"/>
            <w:tcBorders>
              <w:left w:val="single" w:color="000000" w:sz="4" w:space="0"/>
              <w:bottom w:val="single" w:color="000000" w:sz="4" w:space="0"/>
              <w:right w:val="single" w:color="000000" w:sz="4" w:space="0"/>
            </w:tcBorders>
            <w:shd w:val="clear" w:color="auto" w:fill="auto"/>
            <w:vAlign w:val="center"/>
          </w:tcPr>
          <w:p w14:paraId="3BC821AF">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2E47A">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试育种高山植物数量</w:t>
            </w:r>
          </w:p>
        </w:tc>
        <w:tc>
          <w:tcPr>
            <w:tcW w:w="11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05886B">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E32F8">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1000</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231F6">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株</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EE192">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3</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AFFF7">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3000</w:t>
            </w:r>
          </w:p>
        </w:tc>
      </w:tr>
      <w:tr w14:paraId="6DCD2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shd w:val="clear" w:color="auto" w:fill="auto"/>
            <w:vAlign w:val="center"/>
          </w:tcPr>
          <w:p w14:paraId="1A9C5AB5">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347" w:type="dxa"/>
            <w:vMerge w:val="continue"/>
            <w:tcBorders>
              <w:top w:val="single" w:color="000000" w:sz="4" w:space="0"/>
              <w:left w:val="single" w:color="000000" w:sz="4" w:space="0"/>
              <w:right w:val="single" w:color="000000" w:sz="4" w:space="0"/>
            </w:tcBorders>
            <w:shd w:val="clear" w:color="auto" w:fill="auto"/>
            <w:vAlign w:val="center"/>
          </w:tcPr>
          <w:p w14:paraId="690217A2">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034" w:type="dxa"/>
            <w:vMerge w:val="restart"/>
            <w:tcBorders>
              <w:top w:val="single" w:color="000000" w:sz="4" w:space="0"/>
              <w:left w:val="single" w:color="000000" w:sz="4" w:space="0"/>
              <w:right w:val="single" w:color="000000" w:sz="4" w:space="0"/>
            </w:tcBorders>
            <w:shd w:val="clear" w:color="auto" w:fill="auto"/>
            <w:vAlign w:val="center"/>
          </w:tcPr>
          <w:p w14:paraId="5ABD09D2">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质量指标</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56056">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安全生产责任事故数</w:t>
            </w:r>
          </w:p>
        </w:tc>
        <w:tc>
          <w:tcPr>
            <w:tcW w:w="11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003238">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C5E5D">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0</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4EF83">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次/年</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5640E">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2</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BE601">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0</w:t>
            </w:r>
          </w:p>
        </w:tc>
      </w:tr>
      <w:tr w14:paraId="62220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shd w:val="clear" w:color="auto" w:fill="auto"/>
            <w:vAlign w:val="center"/>
          </w:tcPr>
          <w:p w14:paraId="309BEEA4">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347" w:type="dxa"/>
            <w:vMerge w:val="continue"/>
            <w:tcBorders>
              <w:left w:val="single" w:color="000000" w:sz="4" w:space="0"/>
              <w:right w:val="single" w:color="000000" w:sz="4" w:space="0"/>
            </w:tcBorders>
            <w:shd w:val="clear" w:color="auto" w:fill="auto"/>
            <w:vAlign w:val="center"/>
          </w:tcPr>
          <w:p w14:paraId="5A7C908D">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034" w:type="dxa"/>
            <w:vMerge w:val="continue"/>
            <w:tcBorders>
              <w:left w:val="single" w:color="000000" w:sz="4" w:space="0"/>
              <w:right w:val="single" w:color="000000" w:sz="4" w:space="0"/>
            </w:tcBorders>
            <w:shd w:val="clear" w:color="auto" w:fill="auto"/>
            <w:vAlign w:val="center"/>
          </w:tcPr>
          <w:p w14:paraId="7D690E5B">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99F87">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景区空气质量数据采集科学有效</w:t>
            </w:r>
          </w:p>
        </w:tc>
        <w:tc>
          <w:tcPr>
            <w:tcW w:w="11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BD5ACD">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定性</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7A3A7">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优良中低差</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30537">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7A35C">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2</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C40BF">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优</w:t>
            </w:r>
          </w:p>
        </w:tc>
      </w:tr>
      <w:tr w14:paraId="479FD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shd w:val="clear" w:color="auto" w:fill="auto"/>
            <w:vAlign w:val="center"/>
          </w:tcPr>
          <w:p w14:paraId="263E6614">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347" w:type="dxa"/>
            <w:vMerge w:val="continue"/>
            <w:tcBorders>
              <w:left w:val="single" w:color="000000" w:sz="4" w:space="0"/>
              <w:right w:val="single" w:color="000000" w:sz="4" w:space="0"/>
            </w:tcBorders>
            <w:shd w:val="clear" w:color="auto" w:fill="auto"/>
            <w:vAlign w:val="center"/>
          </w:tcPr>
          <w:p w14:paraId="0B747225">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034" w:type="dxa"/>
            <w:vMerge w:val="restart"/>
            <w:tcBorders>
              <w:left w:val="single" w:color="000000" w:sz="4" w:space="0"/>
              <w:right w:val="single" w:color="000000" w:sz="4" w:space="0"/>
            </w:tcBorders>
            <w:shd w:val="clear" w:color="auto" w:fill="auto"/>
            <w:vAlign w:val="center"/>
          </w:tcPr>
          <w:p w14:paraId="05B599C6">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时效指标</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A982D">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景区气象预报发布及时性</w:t>
            </w:r>
          </w:p>
        </w:tc>
        <w:tc>
          <w:tcPr>
            <w:tcW w:w="11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9E4464">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19908">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1</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B7C56">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天</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4B579">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2</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C8DF4">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1</w:t>
            </w:r>
          </w:p>
        </w:tc>
      </w:tr>
      <w:tr w14:paraId="7F34E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shd w:val="clear" w:color="auto" w:fill="auto"/>
            <w:vAlign w:val="center"/>
          </w:tcPr>
          <w:p w14:paraId="531E51EB">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347" w:type="dxa"/>
            <w:vMerge w:val="continue"/>
            <w:tcBorders>
              <w:left w:val="single" w:color="000000" w:sz="4" w:space="0"/>
              <w:right w:val="single" w:color="000000" w:sz="4" w:space="0"/>
            </w:tcBorders>
            <w:shd w:val="clear" w:color="auto" w:fill="auto"/>
            <w:vAlign w:val="center"/>
          </w:tcPr>
          <w:p w14:paraId="29C31E37">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034" w:type="dxa"/>
            <w:vMerge w:val="continue"/>
            <w:tcBorders>
              <w:left w:val="single" w:color="000000" w:sz="4" w:space="0"/>
              <w:right w:val="single" w:color="000000" w:sz="4" w:space="0"/>
            </w:tcBorders>
            <w:shd w:val="clear" w:color="auto" w:fill="auto"/>
            <w:vAlign w:val="center"/>
          </w:tcPr>
          <w:p w14:paraId="7AFFB5E9">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6B870">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景区设施设备维修及时性</w:t>
            </w:r>
          </w:p>
        </w:tc>
        <w:tc>
          <w:tcPr>
            <w:tcW w:w="11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A614A7">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F79AB">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5</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5823F">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天</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FFBBC">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2</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222BA">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5</w:t>
            </w:r>
          </w:p>
        </w:tc>
      </w:tr>
      <w:tr w14:paraId="5AE6E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shd w:val="clear" w:color="auto" w:fill="auto"/>
            <w:vAlign w:val="center"/>
          </w:tcPr>
          <w:p w14:paraId="258E6D3D">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347" w:type="dxa"/>
            <w:vMerge w:val="continue"/>
            <w:tcBorders>
              <w:left w:val="single" w:color="000000" w:sz="4" w:space="0"/>
              <w:right w:val="single" w:color="000000" w:sz="4" w:space="0"/>
            </w:tcBorders>
            <w:shd w:val="clear" w:color="auto" w:fill="auto"/>
            <w:vAlign w:val="center"/>
          </w:tcPr>
          <w:p w14:paraId="459D5A7F">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034" w:type="dxa"/>
            <w:vMerge w:val="continue"/>
            <w:tcBorders>
              <w:left w:val="single" w:color="000000" w:sz="4" w:space="0"/>
              <w:right w:val="single" w:color="000000" w:sz="4" w:space="0"/>
            </w:tcBorders>
            <w:shd w:val="clear" w:color="auto" w:fill="auto"/>
            <w:vAlign w:val="center"/>
          </w:tcPr>
          <w:p w14:paraId="08105C8B">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60899">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信访、投诉受理及时性</w:t>
            </w:r>
          </w:p>
        </w:tc>
        <w:tc>
          <w:tcPr>
            <w:tcW w:w="11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5A70B8">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28BBF">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5</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45756">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天</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D3A4B">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2</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B16FC">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5</w:t>
            </w:r>
          </w:p>
        </w:tc>
      </w:tr>
      <w:tr w14:paraId="243F4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shd w:val="clear" w:color="auto" w:fill="auto"/>
            <w:vAlign w:val="center"/>
          </w:tcPr>
          <w:p w14:paraId="4E6A8BF2">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347" w:type="dxa"/>
            <w:vMerge w:val="restart"/>
            <w:tcBorders>
              <w:left w:val="single" w:color="000000" w:sz="4" w:space="0"/>
              <w:right w:val="single" w:color="000000" w:sz="4" w:space="0"/>
            </w:tcBorders>
            <w:shd w:val="clear" w:color="auto" w:fill="auto"/>
            <w:vAlign w:val="center"/>
          </w:tcPr>
          <w:p w14:paraId="5C19EC15">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效益指标</w:t>
            </w:r>
          </w:p>
        </w:tc>
        <w:tc>
          <w:tcPr>
            <w:tcW w:w="1034" w:type="dxa"/>
            <w:tcBorders>
              <w:left w:val="single" w:color="000000" w:sz="4" w:space="0"/>
              <w:right w:val="single" w:color="000000" w:sz="4" w:space="0"/>
            </w:tcBorders>
            <w:shd w:val="clear" w:color="auto" w:fill="auto"/>
            <w:vAlign w:val="center"/>
          </w:tcPr>
          <w:p w14:paraId="22659100">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经济效益指标</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01975">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当年实现景区旅游接待收入</w:t>
            </w:r>
          </w:p>
        </w:tc>
        <w:tc>
          <w:tcPr>
            <w:tcW w:w="11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5EB7BC">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88F6D">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1000</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FC482">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万元</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A7E4">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4</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95910">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1385.33</w:t>
            </w:r>
          </w:p>
        </w:tc>
      </w:tr>
      <w:tr w14:paraId="79889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shd w:val="clear" w:color="auto" w:fill="auto"/>
            <w:vAlign w:val="center"/>
          </w:tcPr>
          <w:p w14:paraId="5CE68E67">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347" w:type="dxa"/>
            <w:vMerge w:val="continue"/>
            <w:tcBorders>
              <w:left w:val="single" w:color="000000" w:sz="4" w:space="0"/>
              <w:right w:val="single" w:color="000000" w:sz="4" w:space="0"/>
            </w:tcBorders>
            <w:shd w:val="clear" w:color="auto" w:fill="auto"/>
            <w:vAlign w:val="center"/>
          </w:tcPr>
          <w:p w14:paraId="772DD173">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034" w:type="dxa"/>
            <w:vMerge w:val="restart"/>
            <w:tcBorders>
              <w:left w:val="single" w:color="000000" w:sz="4" w:space="0"/>
              <w:right w:val="single" w:color="000000" w:sz="4" w:space="0"/>
            </w:tcBorders>
            <w:shd w:val="clear" w:color="auto" w:fill="auto"/>
            <w:vAlign w:val="center"/>
          </w:tcPr>
          <w:p w14:paraId="2990E254">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社会效益指标</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F4668">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良好的景区环境卫生保障对游客游览体验的改善程度</w:t>
            </w:r>
          </w:p>
        </w:tc>
        <w:tc>
          <w:tcPr>
            <w:tcW w:w="11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D42630">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定性</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2A80C">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优良中低差</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A7767">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A6ED9">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3</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BD44B">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优</w:t>
            </w:r>
          </w:p>
        </w:tc>
      </w:tr>
      <w:tr w14:paraId="28472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shd w:val="clear" w:color="auto" w:fill="auto"/>
            <w:vAlign w:val="center"/>
          </w:tcPr>
          <w:p w14:paraId="2B8B1409">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347" w:type="dxa"/>
            <w:vMerge w:val="continue"/>
            <w:tcBorders>
              <w:left w:val="single" w:color="000000" w:sz="4" w:space="0"/>
              <w:right w:val="single" w:color="000000" w:sz="4" w:space="0"/>
            </w:tcBorders>
            <w:shd w:val="clear" w:color="auto" w:fill="auto"/>
            <w:vAlign w:val="center"/>
          </w:tcPr>
          <w:p w14:paraId="249841B2">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034" w:type="dxa"/>
            <w:vMerge w:val="continue"/>
            <w:tcBorders>
              <w:left w:val="single" w:color="000000" w:sz="4" w:space="0"/>
              <w:right w:val="single" w:color="000000" w:sz="4" w:space="0"/>
            </w:tcBorders>
            <w:shd w:val="clear" w:color="auto" w:fill="auto"/>
            <w:vAlign w:val="center"/>
          </w:tcPr>
          <w:p w14:paraId="05748A4C">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B018A">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旅游市场综合治理改善程度</w:t>
            </w:r>
          </w:p>
        </w:tc>
        <w:tc>
          <w:tcPr>
            <w:tcW w:w="11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85D529">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定性</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BCC39">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优良中低差</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D543F">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66B33">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2</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8D93B">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优</w:t>
            </w:r>
          </w:p>
        </w:tc>
      </w:tr>
      <w:tr w14:paraId="12FD2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shd w:val="clear" w:color="auto" w:fill="auto"/>
            <w:vAlign w:val="center"/>
          </w:tcPr>
          <w:p w14:paraId="60F47E44">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347" w:type="dxa"/>
            <w:vMerge w:val="continue"/>
            <w:tcBorders>
              <w:left w:val="single" w:color="000000" w:sz="4" w:space="0"/>
              <w:right w:val="single" w:color="000000" w:sz="4" w:space="0"/>
            </w:tcBorders>
            <w:shd w:val="clear" w:color="auto" w:fill="auto"/>
            <w:vAlign w:val="center"/>
          </w:tcPr>
          <w:p w14:paraId="3FBAD851">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034" w:type="dxa"/>
            <w:vMerge w:val="continue"/>
            <w:tcBorders>
              <w:left w:val="single" w:color="000000" w:sz="4" w:space="0"/>
              <w:right w:val="single" w:color="000000" w:sz="4" w:space="0"/>
            </w:tcBorders>
            <w:shd w:val="clear" w:color="auto" w:fill="auto"/>
            <w:vAlign w:val="center"/>
          </w:tcPr>
          <w:p w14:paraId="553A5181">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0982E">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完善队伍结构，提升服务工作水平</w:t>
            </w:r>
          </w:p>
        </w:tc>
        <w:tc>
          <w:tcPr>
            <w:tcW w:w="11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6D7A55">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定性</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F4CDD">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优良中低差</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D6D6A">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7C985">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3</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E844E">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优</w:t>
            </w:r>
          </w:p>
        </w:tc>
      </w:tr>
      <w:tr w14:paraId="6B8CA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shd w:val="clear" w:color="auto" w:fill="auto"/>
            <w:vAlign w:val="center"/>
          </w:tcPr>
          <w:p w14:paraId="530AE479">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347" w:type="dxa"/>
            <w:vMerge w:val="continue"/>
            <w:tcBorders>
              <w:left w:val="single" w:color="000000" w:sz="4" w:space="0"/>
              <w:right w:val="single" w:color="000000" w:sz="4" w:space="0"/>
            </w:tcBorders>
            <w:shd w:val="clear" w:color="auto" w:fill="auto"/>
            <w:vAlign w:val="center"/>
          </w:tcPr>
          <w:p w14:paraId="09E82D29">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034" w:type="dxa"/>
            <w:vMerge w:val="restart"/>
            <w:tcBorders>
              <w:left w:val="single" w:color="000000" w:sz="4" w:space="0"/>
              <w:right w:val="single" w:color="000000" w:sz="4" w:space="0"/>
            </w:tcBorders>
            <w:shd w:val="clear" w:color="auto" w:fill="auto"/>
            <w:vAlign w:val="center"/>
          </w:tcPr>
          <w:p w14:paraId="2CC26AAC">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生态效益指标</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8B548">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科普宣传教育对游客重视生态环境保护的改善程度</w:t>
            </w:r>
          </w:p>
        </w:tc>
        <w:tc>
          <w:tcPr>
            <w:tcW w:w="11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ABBA8E">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定性</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60F39">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优良中低差</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B69EE">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8D888">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2</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D2580">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优</w:t>
            </w:r>
          </w:p>
        </w:tc>
      </w:tr>
      <w:tr w14:paraId="6425A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150" w:hRule="atLeast"/>
          <w:jc w:val="center"/>
        </w:trPr>
        <w:tc>
          <w:tcPr>
            <w:tcW w:w="1309" w:type="dxa"/>
            <w:vMerge w:val="continue"/>
            <w:tcBorders>
              <w:left w:val="single" w:color="000000" w:sz="4" w:space="0"/>
              <w:right w:val="single" w:color="000000" w:sz="4" w:space="0"/>
            </w:tcBorders>
            <w:shd w:val="clear" w:color="auto" w:fill="auto"/>
            <w:vAlign w:val="center"/>
          </w:tcPr>
          <w:p w14:paraId="637A9612">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347" w:type="dxa"/>
            <w:vMerge w:val="continue"/>
            <w:tcBorders>
              <w:left w:val="single" w:color="000000" w:sz="4" w:space="0"/>
              <w:right w:val="single" w:color="000000" w:sz="4" w:space="0"/>
            </w:tcBorders>
            <w:shd w:val="clear" w:color="auto" w:fill="auto"/>
            <w:vAlign w:val="center"/>
          </w:tcPr>
          <w:p w14:paraId="72544887">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034" w:type="dxa"/>
            <w:vMerge w:val="continue"/>
            <w:tcBorders>
              <w:left w:val="single" w:color="000000" w:sz="4" w:space="0"/>
              <w:right w:val="single" w:color="000000" w:sz="4" w:space="0"/>
            </w:tcBorders>
            <w:shd w:val="clear" w:color="auto" w:fill="auto"/>
            <w:vAlign w:val="center"/>
          </w:tcPr>
          <w:p w14:paraId="53C36692">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4C097">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景区内生态资源的有效保护程度</w:t>
            </w:r>
          </w:p>
        </w:tc>
        <w:tc>
          <w:tcPr>
            <w:tcW w:w="11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EDD536">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定性</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B7984">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优良中低差</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856FB">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E1E90">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3</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4D870">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优</w:t>
            </w:r>
          </w:p>
        </w:tc>
      </w:tr>
      <w:tr w14:paraId="6F287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shd w:val="clear" w:color="auto" w:fill="auto"/>
            <w:vAlign w:val="center"/>
          </w:tcPr>
          <w:p w14:paraId="1A97274E">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347" w:type="dxa"/>
            <w:vMerge w:val="continue"/>
            <w:tcBorders>
              <w:left w:val="single" w:color="000000" w:sz="4" w:space="0"/>
              <w:right w:val="single" w:color="000000" w:sz="4" w:space="0"/>
            </w:tcBorders>
            <w:shd w:val="clear" w:color="auto" w:fill="auto"/>
            <w:vAlign w:val="center"/>
          </w:tcPr>
          <w:p w14:paraId="32E29657">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034" w:type="dxa"/>
            <w:vMerge w:val="continue"/>
            <w:tcBorders>
              <w:left w:val="single" w:color="000000" w:sz="4" w:space="0"/>
              <w:right w:val="single" w:color="000000" w:sz="4" w:space="0"/>
            </w:tcBorders>
            <w:shd w:val="clear" w:color="auto" w:fill="auto"/>
            <w:vAlign w:val="center"/>
          </w:tcPr>
          <w:p w14:paraId="15BC6DDA">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AB92C">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景区内发生重、特大火灾次数</w:t>
            </w:r>
          </w:p>
        </w:tc>
        <w:tc>
          <w:tcPr>
            <w:tcW w:w="11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BDFC10">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D2AED">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0</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9F279">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次</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58F2F">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3</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162D6">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0</w:t>
            </w:r>
          </w:p>
        </w:tc>
      </w:tr>
      <w:tr w14:paraId="5D45B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shd w:val="clear" w:color="auto" w:fill="auto"/>
            <w:vAlign w:val="center"/>
          </w:tcPr>
          <w:p w14:paraId="35DD8B72">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347" w:type="dxa"/>
            <w:tcBorders>
              <w:left w:val="single" w:color="000000" w:sz="4" w:space="0"/>
              <w:right w:val="single" w:color="000000" w:sz="4" w:space="0"/>
            </w:tcBorders>
            <w:shd w:val="clear" w:color="auto" w:fill="auto"/>
            <w:vAlign w:val="center"/>
          </w:tcPr>
          <w:p w14:paraId="0C82B560">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满意度指标</w:t>
            </w:r>
          </w:p>
        </w:tc>
        <w:tc>
          <w:tcPr>
            <w:tcW w:w="1034" w:type="dxa"/>
            <w:tcBorders>
              <w:left w:val="single" w:color="000000" w:sz="4" w:space="0"/>
              <w:right w:val="single" w:color="000000" w:sz="4" w:space="0"/>
            </w:tcBorders>
            <w:shd w:val="clear" w:color="auto" w:fill="auto"/>
            <w:vAlign w:val="center"/>
          </w:tcPr>
          <w:p w14:paraId="6C98889E">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服务对象满意度指标</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5D1B9">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游客满意度</w:t>
            </w:r>
          </w:p>
        </w:tc>
        <w:tc>
          <w:tcPr>
            <w:tcW w:w="11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56CC5E">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A76C2">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90</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AF2C4">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9DAA1">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10</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21245">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95</w:t>
            </w:r>
          </w:p>
        </w:tc>
      </w:tr>
      <w:tr w14:paraId="3DB06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shd w:val="clear" w:color="auto" w:fill="auto"/>
            <w:vAlign w:val="center"/>
          </w:tcPr>
          <w:p w14:paraId="6F377C3B">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347" w:type="dxa"/>
            <w:vMerge w:val="restart"/>
            <w:tcBorders>
              <w:left w:val="single" w:color="000000" w:sz="4" w:space="0"/>
              <w:right w:val="single" w:color="000000" w:sz="4" w:space="0"/>
            </w:tcBorders>
            <w:shd w:val="clear" w:color="auto" w:fill="auto"/>
            <w:vAlign w:val="center"/>
          </w:tcPr>
          <w:p w14:paraId="53DFAA62">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成本指标</w:t>
            </w:r>
          </w:p>
        </w:tc>
        <w:tc>
          <w:tcPr>
            <w:tcW w:w="1034" w:type="dxa"/>
            <w:vMerge w:val="restart"/>
            <w:tcBorders>
              <w:left w:val="single" w:color="000000" w:sz="4" w:space="0"/>
              <w:right w:val="single" w:color="000000" w:sz="4" w:space="0"/>
            </w:tcBorders>
            <w:shd w:val="clear" w:color="auto" w:fill="auto"/>
            <w:vAlign w:val="center"/>
          </w:tcPr>
          <w:p w14:paraId="2A760017">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经济成本指标</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8F1EF">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人员成本</w:t>
            </w:r>
          </w:p>
        </w:tc>
        <w:tc>
          <w:tcPr>
            <w:tcW w:w="11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EE6C75">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89127">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2125.39</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10FE8">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万元</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5F6AC">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10</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75DF5">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2418.88</w:t>
            </w:r>
          </w:p>
        </w:tc>
      </w:tr>
      <w:tr w14:paraId="6C8DE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shd w:val="clear" w:color="auto" w:fill="auto"/>
            <w:vAlign w:val="center"/>
          </w:tcPr>
          <w:p w14:paraId="70F1EA74">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center"/>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347" w:type="dxa"/>
            <w:vMerge w:val="continue"/>
            <w:tcBorders>
              <w:left w:val="single" w:color="000000" w:sz="4" w:space="0"/>
              <w:right w:val="single" w:color="000000" w:sz="4" w:space="0"/>
            </w:tcBorders>
            <w:shd w:val="clear" w:color="auto" w:fill="auto"/>
            <w:vAlign w:val="center"/>
          </w:tcPr>
          <w:p w14:paraId="5C201143">
            <w:pPr>
              <w:pageBreakBefore w:val="0"/>
              <w:kinsoku/>
              <w:wordWrap/>
              <w:overflowPunct/>
              <w:topLinePunct w:val="0"/>
              <w:bidi w:val="0"/>
              <w:spacing w:line="480" w:lineRule="exact"/>
              <w:jc w:val="left"/>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034" w:type="dxa"/>
            <w:vMerge w:val="continue"/>
            <w:tcBorders>
              <w:left w:val="single" w:color="000000" w:sz="4" w:space="0"/>
              <w:right w:val="single" w:color="000000" w:sz="4" w:space="0"/>
            </w:tcBorders>
            <w:shd w:val="clear" w:color="auto" w:fill="auto"/>
            <w:vAlign w:val="center"/>
          </w:tcPr>
          <w:p w14:paraId="0408E57C">
            <w:pPr>
              <w:pageBreakBefore w:val="0"/>
              <w:kinsoku/>
              <w:wordWrap/>
              <w:overflowPunct/>
              <w:topLinePunct w:val="0"/>
              <w:bidi w:val="0"/>
              <w:spacing w:line="480" w:lineRule="exact"/>
              <w:jc w:val="left"/>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1CA01">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日常运行成本</w:t>
            </w:r>
          </w:p>
        </w:tc>
        <w:tc>
          <w:tcPr>
            <w:tcW w:w="11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5711B3">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466B3">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414.75</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E84AB">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万元</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C237D">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5</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10C19">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410.9</w:t>
            </w:r>
          </w:p>
        </w:tc>
      </w:tr>
      <w:tr w14:paraId="6E3EB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 w:hRule="atLeast"/>
          <w:jc w:val="center"/>
        </w:trPr>
        <w:tc>
          <w:tcPr>
            <w:tcW w:w="1309" w:type="dxa"/>
            <w:vMerge w:val="continue"/>
            <w:tcBorders>
              <w:left w:val="single" w:color="000000" w:sz="4" w:space="0"/>
              <w:right w:val="single" w:color="000000" w:sz="4" w:space="0"/>
            </w:tcBorders>
            <w:shd w:val="clear" w:color="auto" w:fill="auto"/>
            <w:vAlign w:val="center"/>
          </w:tcPr>
          <w:p w14:paraId="59BB0AD7">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center"/>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347" w:type="dxa"/>
            <w:vMerge w:val="continue"/>
            <w:tcBorders>
              <w:left w:val="single" w:color="000000" w:sz="4" w:space="0"/>
              <w:right w:val="single" w:color="000000" w:sz="4" w:space="0"/>
            </w:tcBorders>
            <w:shd w:val="clear" w:color="auto" w:fill="auto"/>
            <w:vAlign w:val="center"/>
          </w:tcPr>
          <w:p w14:paraId="76411100">
            <w:pPr>
              <w:pageBreakBefore w:val="0"/>
              <w:kinsoku/>
              <w:wordWrap/>
              <w:overflowPunct/>
              <w:topLinePunct w:val="0"/>
              <w:bidi w:val="0"/>
              <w:spacing w:line="480" w:lineRule="exact"/>
              <w:jc w:val="left"/>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034" w:type="dxa"/>
            <w:vMerge w:val="continue"/>
            <w:tcBorders>
              <w:left w:val="single" w:color="000000" w:sz="4" w:space="0"/>
              <w:right w:val="single" w:color="000000" w:sz="4" w:space="0"/>
            </w:tcBorders>
            <w:shd w:val="clear" w:color="auto" w:fill="auto"/>
            <w:vAlign w:val="center"/>
          </w:tcPr>
          <w:p w14:paraId="3A00F025">
            <w:pPr>
              <w:pageBreakBefore w:val="0"/>
              <w:kinsoku/>
              <w:wordWrap/>
              <w:overflowPunct/>
              <w:topLinePunct w:val="0"/>
              <w:bidi w:val="0"/>
              <w:spacing w:line="480" w:lineRule="exact"/>
              <w:jc w:val="left"/>
              <w:rPr>
                <w:rFonts w:hint="default" w:ascii="Times New Roman" w:hAnsi="Times New Roman" w:eastAsia="宋体" w:cs="Times New Roman"/>
                <w:i w:val="0"/>
                <w:caps w:val="0"/>
                <w:color w:val="auto"/>
                <w:kern w:val="0"/>
                <w:sz w:val="24"/>
                <w:szCs w:val="24"/>
                <w:highlight w:val="none"/>
                <w:u w:val="none"/>
                <w:lang w:val="en-US" w:eastAsia="zh-CN" w:bidi="ar"/>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268AB">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项目运行成本</w:t>
            </w:r>
          </w:p>
        </w:tc>
        <w:tc>
          <w:tcPr>
            <w:tcW w:w="11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FF58A5">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0CBD6">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1817.16</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74DE5">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万元</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DEF19">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5</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E11D1">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both"/>
              <w:textAlignment w:val="center"/>
              <w:outlineLvl w:val="9"/>
              <w:rPr>
                <w:rFonts w:hint="default" w:ascii="Times New Roman" w:hAnsi="Times New Roman" w:eastAsia="宋体" w:cs="Times New Roman"/>
                <w:i w:val="0"/>
                <w:caps w:val="0"/>
                <w:color w:val="auto"/>
                <w:kern w:val="0"/>
                <w:sz w:val="24"/>
                <w:szCs w:val="24"/>
                <w:highlight w:val="none"/>
                <w:u w:val="none"/>
                <w:lang w:val="en-US" w:eastAsia="zh-CN" w:bidi="ar"/>
              </w:rPr>
            </w:pPr>
            <w:r>
              <w:rPr>
                <w:rFonts w:hint="default" w:ascii="Times New Roman" w:hAnsi="Times New Roman" w:eastAsia="宋体" w:cs="Times New Roman"/>
                <w:i w:val="0"/>
                <w:caps w:val="0"/>
                <w:color w:val="auto"/>
                <w:kern w:val="0"/>
                <w:sz w:val="24"/>
                <w:szCs w:val="24"/>
                <w:highlight w:val="none"/>
                <w:u w:val="none"/>
                <w:lang w:val="en-US" w:eastAsia="zh-CN" w:bidi="ar"/>
              </w:rPr>
              <w:t>1223.47</w:t>
            </w:r>
          </w:p>
        </w:tc>
      </w:tr>
    </w:tbl>
    <w:p w14:paraId="667A7133">
      <w:pPr>
        <w:keepNext w:val="0"/>
        <w:keepLines w:val="0"/>
        <w:pageBreakBefore w:val="0"/>
        <w:widowControl/>
        <w:kinsoku/>
        <w:wordWrap/>
        <w:overflowPunct/>
        <w:topLinePunct w:val="0"/>
        <w:autoSpaceDE/>
        <w:autoSpaceDN/>
        <w:bidi w:val="0"/>
        <w:adjustRightInd w:val="0"/>
        <w:snapToGrid w:val="0"/>
        <w:spacing w:line="480" w:lineRule="exact"/>
        <w:ind w:firstLine="640" w:firstLineChars="200"/>
        <w:contextualSpacing/>
        <w:jc w:val="left"/>
        <w:textAlignment w:val="auto"/>
        <w:outlineLvl w:val="9"/>
        <w:rPr>
          <w:rFonts w:hint="eastAsia" w:ascii="Times New Roman" w:hAnsi="Times New Roman" w:eastAsia="仿宋_GB2312" w:cs="Times New Roman"/>
          <w:sz w:val="32"/>
          <w:szCs w:val="32"/>
          <w:u w:val="none"/>
          <w:lang w:val="en" w:eastAsia="zh-CN" w:bidi="ar"/>
        </w:rPr>
      </w:pPr>
    </w:p>
    <w:bookmarkEnd w:id="53"/>
    <w:p w14:paraId="09B426C2">
      <w:pPr>
        <w:pStyle w:val="12"/>
        <w:keepNext w:val="0"/>
        <w:keepLines w:val="0"/>
        <w:pageBreakBefore w:val="0"/>
        <w:numPr>
          <w:ilvl w:val="0"/>
          <w:numId w:val="0"/>
        </w:numPr>
        <w:kinsoku/>
        <w:wordWrap/>
        <w:overflowPunct/>
        <w:topLinePunct w:val="0"/>
        <w:autoSpaceDE/>
        <w:autoSpaceDN/>
        <w:bidi w:val="0"/>
        <w:spacing w:after="0" w:line="480" w:lineRule="exact"/>
        <w:ind w:firstLine="640" w:firstLineChars="200"/>
        <w:textAlignment w:val="auto"/>
        <w:rPr>
          <w:rFonts w:hint="eastAsia" w:ascii="Times New Roman" w:hAnsi="Times New Roman" w:eastAsia="仿宋_GB2312" w:cs="Times New Roman"/>
          <w:kern w:val="2"/>
          <w:sz w:val="32"/>
          <w:szCs w:val="32"/>
          <w:u w:val="none"/>
          <w:lang w:val="zh-CN" w:eastAsia="zh-CN" w:bidi="ar"/>
        </w:rPr>
      </w:pPr>
    </w:p>
    <w:p w14:paraId="37BFD358">
      <w:pPr>
        <w:pStyle w:val="6"/>
        <w:pageBreakBefore w:val="0"/>
        <w:kinsoku/>
        <w:wordWrap/>
        <w:overflowPunct/>
        <w:topLinePunct w:val="0"/>
        <w:bidi w:val="0"/>
        <w:spacing w:beforeLines="0" w:line="480" w:lineRule="exact"/>
        <w:rPr>
          <w:rFonts w:hint="eastAsia" w:ascii="Times New Roman" w:hAnsi="Times New Roman" w:cs="宋体"/>
          <w:color w:val="FF0000"/>
          <w:kern w:val="0"/>
          <w:sz w:val="32"/>
          <w:szCs w:val="32"/>
          <w:highlight w:val="yellow"/>
          <w:shd w:val="clear" w:color="auto" w:fill="FFFFFF"/>
          <w:lang w:val="zh-CN"/>
        </w:rPr>
      </w:pPr>
    </w:p>
    <w:p w14:paraId="47BC25D8">
      <w:pPr>
        <w:pageBreakBefore w:val="0"/>
        <w:kinsoku/>
        <w:wordWrap/>
        <w:overflowPunct/>
        <w:topLinePunct w:val="0"/>
        <w:bidi w:val="0"/>
        <w:spacing w:line="480" w:lineRule="exact"/>
        <w:rPr>
          <w:rFonts w:hint="eastAsia" w:ascii="Times New Roman" w:hAnsi="Times New Roman" w:eastAsia="黑体" w:cs="黑体"/>
          <w:color w:val="auto"/>
          <w:kern w:val="0"/>
          <w:sz w:val="32"/>
          <w:szCs w:val="32"/>
          <w:highlight w:val="none"/>
          <w:shd w:val="clear" w:color="auto" w:fill="FFFFFF"/>
          <w:lang w:val="zh-CN"/>
        </w:rPr>
      </w:pPr>
      <w:r>
        <w:rPr>
          <w:rFonts w:hint="eastAsia" w:ascii="Times New Roman" w:hAnsi="Times New Roman" w:eastAsia="黑体" w:cs="黑体"/>
          <w:color w:val="auto"/>
          <w:kern w:val="0"/>
          <w:sz w:val="32"/>
          <w:szCs w:val="32"/>
          <w:highlight w:val="none"/>
          <w:shd w:val="clear" w:color="auto" w:fill="FFFFFF"/>
          <w:lang w:val="zh-CN"/>
        </w:rPr>
        <w:br w:type="page"/>
      </w:r>
    </w:p>
    <w:p w14:paraId="4F58E086">
      <w:pPr>
        <w:pStyle w:val="6"/>
        <w:pageBreakBefore w:val="0"/>
        <w:kinsoku/>
        <w:wordWrap/>
        <w:overflowPunct/>
        <w:topLinePunct w:val="0"/>
        <w:bidi w:val="0"/>
        <w:spacing w:beforeLines="0" w:line="480" w:lineRule="exact"/>
        <w:rPr>
          <w:rFonts w:hint="eastAsia" w:ascii="Times New Roman" w:hAnsi="Times New Roman" w:eastAsia="黑体" w:cs="黑体"/>
          <w:color w:val="auto"/>
          <w:sz w:val="32"/>
          <w:szCs w:val="32"/>
          <w:highlight w:val="none"/>
          <w:lang w:val="en-US" w:eastAsia="zh-CN"/>
        </w:rPr>
      </w:pPr>
      <w:r>
        <w:rPr>
          <w:rFonts w:hint="eastAsia" w:ascii="Times New Roman" w:hAnsi="Times New Roman" w:eastAsia="黑体" w:cs="黑体"/>
          <w:color w:val="auto"/>
          <w:kern w:val="0"/>
          <w:sz w:val="32"/>
          <w:szCs w:val="32"/>
          <w:highlight w:val="none"/>
          <w:shd w:val="clear" w:color="auto" w:fill="FFFFFF"/>
          <w:lang w:val="zh-CN"/>
        </w:rPr>
        <w:t>附件</w:t>
      </w:r>
      <w:r>
        <w:rPr>
          <w:rFonts w:hint="eastAsia" w:ascii="Times New Roman" w:hAnsi="Times New Roman" w:eastAsia="黑体" w:cs="黑体"/>
          <w:color w:val="auto"/>
          <w:kern w:val="0"/>
          <w:sz w:val="32"/>
          <w:szCs w:val="32"/>
          <w:highlight w:val="none"/>
          <w:shd w:val="clear" w:color="auto" w:fill="FFFFFF"/>
          <w:lang w:val="en-US" w:eastAsia="zh-CN"/>
        </w:rPr>
        <w:t>2</w:t>
      </w:r>
    </w:p>
    <w:p w14:paraId="654E4979">
      <w:pPr>
        <w:pStyle w:val="23"/>
        <w:keepNext w:val="0"/>
        <w:keepLines w:val="0"/>
        <w:pageBreakBefore w:val="0"/>
        <w:widowControl w:val="0"/>
        <w:kinsoku/>
        <w:wordWrap/>
        <w:overflowPunct/>
        <w:topLinePunct w:val="0"/>
        <w:autoSpaceDE/>
        <w:autoSpaceDN/>
        <w:bidi w:val="0"/>
        <w:spacing w:line="480" w:lineRule="exact"/>
        <w:ind w:left="0" w:leftChars="0"/>
        <w:jc w:val="center"/>
        <w:textAlignment w:val="auto"/>
        <w:rPr>
          <w:rFonts w:hint="default" w:ascii="Times New Roman" w:hAnsi="Times New Roman" w:eastAsia="方正小标宋简体" w:cs="Times New Roman"/>
          <w:color w:val="auto"/>
          <w:kern w:val="2"/>
          <w:sz w:val="44"/>
          <w:szCs w:val="44"/>
          <w:highlight w:val="none"/>
          <w:lang w:val="en-US" w:eastAsia="zh-CN"/>
        </w:rPr>
      </w:pPr>
      <w:r>
        <w:rPr>
          <w:rFonts w:hint="default" w:ascii="Times New Roman" w:hAnsi="Times New Roman" w:eastAsia="方正小标宋简体" w:cs="Times New Roman"/>
          <w:color w:val="auto"/>
          <w:kern w:val="2"/>
          <w:sz w:val="44"/>
          <w:szCs w:val="44"/>
          <w:highlight w:val="none"/>
          <w:lang w:val="en-US" w:eastAsia="zh-CN"/>
        </w:rPr>
        <w:t>2023年第三批和第四批省级项目专项资金专项预算绩效自评报告</w:t>
      </w:r>
    </w:p>
    <w:p w14:paraId="23F75405">
      <w:pPr>
        <w:pStyle w:val="23"/>
        <w:keepNext w:val="0"/>
        <w:keepLines w:val="0"/>
        <w:pageBreakBefore w:val="0"/>
        <w:widowControl w:val="0"/>
        <w:kinsoku/>
        <w:wordWrap/>
        <w:overflowPunct/>
        <w:topLinePunct w:val="0"/>
        <w:autoSpaceDE/>
        <w:autoSpaceDN/>
        <w:bidi w:val="0"/>
        <w:spacing w:line="480" w:lineRule="exact"/>
        <w:ind w:left="0" w:leftChars="0" w:firstLine="640"/>
        <w:jc w:val="center"/>
        <w:textAlignment w:val="auto"/>
        <w:rPr>
          <w:rFonts w:hint="default" w:ascii="Times New Roman" w:hAnsi="Times New Roman" w:cs="Times New Roman"/>
          <w:color w:val="auto"/>
          <w:kern w:val="2"/>
          <w:sz w:val="32"/>
          <w:szCs w:val="32"/>
          <w:highlight w:val="none"/>
        </w:rPr>
      </w:pPr>
    </w:p>
    <w:p w14:paraId="6B9E40EF">
      <w:pPr>
        <w:keepNext w:val="0"/>
        <w:keepLines w:val="0"/>
        <w:pageBreakBefore w:val="0"/>
        <w:widowControl w:val="0"/>
        <w:kinsoku/>
        <w:wordWrap/>
        <w:overflowPunct/>
        <w:topLinePunct w:val="0"/>
        <w:autoSpaceDE/>
        <w:autoSpaceDN/>
        <w:bidi w:val="0"/>
        <w:adjustRightInd w:val="0"/>
        <w:snapToGrid w:val="0"/>
        <w:spacing w:line="480" w:lineRule="exact"/>
        <w:ind w:firstLine="640" w:firstLineChars="200"/>
        <w:textAlignment w:val="auto"/>
        <w:rPr>
          <w:rFonts w:hint="default" w:ascii="Times New Roman" w:hAnsi="Times New Roman" w:eastAsia="黑体" w:cs="Times New Roman"/>
          <w:sz w:val="32"/>
          <w:szCs w:val="32"/>
          <w:highlight w:val="none"/>
          <w:lang w:val="zh-CN"/>
        </w:rPr>
      </w:pPr>
      <w:r>
        <w:rPr>
          <w:rFonts w:hint="default" w:ascii="Times New Roman" w:hAnsi="Times New Roman" w:eastAsia="黑体" w:cs="Times New Roman"/>
          <w:sz w:val="32"/>
          <w:szCs w:val="32"/>
          <w:highlight w:val="none"/>
        </w:rPr>
        <w:t>一、</w:t>
      </w:r>
      <w:r>
        <w:rPr>
          <w:rFonts w:hint="default" w:ascii="Times New Roman" w:hAnsi="Times New Roman" w:eastAsia="黑体" w:cs="Times New Roman"/>
          <w:sz w:val="32"/>
          <w:szCs w:val="32"/>
          <w:highlight w:val="none"/>
          <w:lang w:val="zh-CN"/>
        </w:rPr>
        <w:t>项目概况</w:t>
      </w:r>
    </w:p>
    <w:p w14:paraId="59D5BB58">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left="0" w:leftChars="0" w:firstLine="643" w:firstLineChars="200"/>
        <w:contextualSpacing/>
        <w:jc w:val="left"/>
        <w:textAlignment w:val="auto"/>
        <w:rPr>
          <w:rFonts w:hint="default" w:ascii="Times New Roman" w:hAnsi="Times New Roman" w:eastAsia="楷体_GB2312" w:cs="Times New Roman"/>
          <w:b/>
          <w:color w:val="auto"/>
          <w:sz w:val="32"/>
          <w:szCs w:val="32"/>
          <w:highlight w:val="none"/>
          <w:u w:val="none"/>
          <w:lang w:val="zh-CN" w:eastAsia="zh-CN"/>
        </w:rPr>
      </w:pPr>
      <w:r>
        <w:rPr>
          <w:rFonts w:hint="default" w:ascii="Times New Roman" w:hAnsi="Times New Roman" w:eastAsia="楷体_GB2312" w:cs="Times New Roman"/>
          <w:b/>
          <w:color w:val="auto"/>
          <w:sz w:val="32"/>
          <w:szCs w:val="32"/>
          <w:highlight w:val="none"/>
          <w:u w:val="none"/>
          <w:lang w:val="zh-CN" w:eastAsia="zh-CN"/>
        </w:rPr>
        <w:t>（一）设立背景及基本情况。</w:t>
      </w:r>
    </w:p>
    <w:p w14:paraId="1F5AC7F2">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left="0" w:leftChars="0" w:firstLine="640" w:firstLineChars="200"/>
        <w:contextualSpacing/>
        <w:jc w:val="left"/>
        <w:textAlignment w:val="auto"/>
        <w:rPr>
          <w:rFonts w:hint="default" w:ascii="Times New Roman" w:hAnsi="Times New Roman" w:eastAsia="仿宋_GB2312" w:cs="Times New Roman"/>
          <w:color w:val="auto"/>
          <w:kern w:val="0"/>
          <w:sz w:val="32"/>
          <w:szCs w:val="32"/>
          <w:highlight w:val="none"/>
          <w:u w:val="none"/>
          <w:shd w:val="clear" w:color="auto" w:fill="FFFFFF"/>
          <w:lang w:val="en-US" w:eastAsia="zh-CN"/>
        </w:rPr>
      </w:pPr>
      <w:r>
        <w:rPr>
          <w:rFonts w:hint="eastAsia" w:ascii="Times New Roman" w:hAnsi="Times New Roman" w:eastAsia="仿宋_GB2312" w:cs="Times New Roman"/>
          <w:color w:val="auto"/>
          <w:kern w:val="0"/>
          <w:sz w:val="32"/>
          <w:szCs w:val="32"/>
          <w:highlight w:val="none"/>
          <w:u w:val="none"/>
          <w:shd w:val="clear" w:color="auto" w:fill="FFFFFF"/>
          <w:lang w:val="en-US" w:eastAsia="zh-CN"/>
        </w:rPr>
        <w:t>本项目为2023年第三批和第四批省级项目专项资金，经费20万元，同时整合科研经费6万元，合计经费26万元，用于达古冰川沉浸式VR系统开发工作。项目立项后，通过采购形式确定四川旅游学院为项目实施单位，主要开展利用VR技术,将达古冰川景区自然风光、冰川变迁、红色景点、珍惜动植物、藏族建筑等研学内容设计成数字化内容，并集成到VR系统中，游客可以实现交互操作，其开发周期为6个月，完成虚拟场景构建和交互功能设计，开发设计5个模块，有效增强游客旅游体验，提高游客旅游体验感和互动参与感。</w:t>
      </w:r>
      <w:r>
        <w:rPr>
          <w:rFonts w:hint="eastAsia" w:eastAsia="仿宋_GB2312" w:cs="Times New Roman"/>
          <w:color w:val="auto"/>
          <w:kern w:val="0"/>
          <w:sz w:val="32"/>
          <w:szCs w:val="32"/>
          <w:highlight w:val="none"/>
          <w:u w:val="none"/>
          <w:shd w:val="clear" w:color="auto" w:fill="FFFFFF"/>
          <w:lang w:val="en-US" w:eastAsia="zh-CN"/>
        </w:rPr>
        <w:t xml:space="preserve">  </w:t>
      </w:r>
    </w:p>
    <w:p w14:paraId="1E719AB8">
      <w:pPr>
        <w:keepNext w:val="0"/>
        <w:keepLines w:val="0"/>
        <w:pageBreakBefore w:val="0"/>
        <w:numPr>
          <w:ilvl w:val="0"/>
          <w:numId w:val="2"/>
        </w:numPr>
        <w:kinsoku/>
        <w:wordWrap/>
        <w:overflowPunct/>
        <w:topLinePunct w:val="0"/>
        <w:autoSpaceDE/>
        <w:autoSpaceDN/>
        <w:bidi w:val="0"/>
        <w:adjustRightInd w:val="0"/>
        <w:snapToGrid w:val="0"/>
        <w:spacing w:line="480" w:lineRule="exact"/>
        <w:ind w:left="0" w:leftChars="0" w:firstLine="643" w:firstLineChars="200"/>
        <w:textAlignment w:val="auto"/>
        <w:rPr>
          <w:rFonts w:hint="default" w:ascii="Times New Roman" w:hAnsi="Times New Roman" w:eastAsia="楷体_GB2312" w:cs="Times New Roman"/>
          <w:b/>
          <w:color w:val="auto"/>
          <w:sz w:val="32"/>
          <w:szCs w:val="32"/>
          <w:highlight w:val="none"/>
          <w:u w:val="none"/>
          <w:lang w:val="zh-CN"/>
        </w:rPr>
      </w:pPr>
      <w:r>
        <w:rPr>
          <w:rFonts w:hint="default" w:ascii="Times New Roman" w:hAnsi="Times New Roman" w:eastAsia="楷体_GB2312" w:cs="Times New Roman"/>
          <w:b/>
          <w:color w:val="auto"/>
          <w:sz w:val="32"/>
          <w:szCs w:val="32"/>
          <w:highlight w:val="none"/>
          <w:u w:val="none"/>
          <w:lang w:val="en-US" w:eastAsia="zh-CN"/>
        </w:rPr>
        <w:t>实施目的及支持方向。</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本项目资金使用严格按照财务管理相关制度实施，项目实施目的为开发达古冰川沉浸式VR系统并投入使用，有效提升游客互动体验感</w:t>
      </w:r>
      <w:r>
        <w:rPr>
          <w:rFonts w:hint="default" w:ascii="Times New Roman" w:hAnsi="Times New Roman" w:eastAsia="仿宋_GB2312" w:cs="Times New Roman"/>
          <w:color w:val="auto"/>
          <w:kern w:val="0"/>
          <w:sz w:val="32"/>
          <w:szCs w:val="32"/>
          <w:highlight w:val="none"/>
          <w:u w:val="none"/>
          <w:shd w:val="clear" w:color="auto" w:fill="FFFFFF"/>
          <w:lang w:val="zh-CN" w:eastAsia="zh-CN"/>
        </w:rPr>
        <w:t>。</w:t>
      </w:r>
    </w:p>
    <w:p w14:paraId="1E4E6E78">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left="0" w:leftChars="0" w:firstLine="643" w:firstLineChars="200"/>
        <w:contextualSpacing/>
        <w:jc w:val="left"/>
        <w:textAlignment w:val="auto"/>
        <w:rPr>
          <w:rFonts w:hint="default" w:ascii="Times New Roman" w:hAnsi="Times New Roman" w:cs="Times New Roman"/>
          <w:color w:val="auto"/>
          <w:kern w:val="0"/>
          <w:sz w:val="32"/>
          <w:szCs w:val="32"/>
          <w:highlight w:val="none"/>
          <w:u w:val="none"/>
          <w:shd w:val="clear" w:color="auto" w:fill="FFFFFF"/>
          <w:lang w:val="zh-CN"/>
        </w:rPr>
      </w:pPr>
      <w:r>
        <w:rPr>
          <w:rFonts w:hint="default" w:ascii="Times New Roman" w:hAnsi="Times New Roman" w:eastAsia="楷体_GB2312" w:cs="Times New Roman"/>
          <w:b/>
          <w:color w:val="auto"/>
          <w:sz w:val="32"/>
          <w:szCs w:val="32"/>
          <w:highlight w:val="none"/>
          <w:u w:val="none"/>
          <w:lang w:val="zh-CN" w:eastAsia="zh-CN"/>
        </w:rPr>
        <w:t>（三）</w:t>
      </w:r>
      <w:r>
        <w:rPr>
          <w:rFonts w:hint="default" w:ascii="Times New Roman" w:hAnsi="Times New Roman" w:eastAsia="楷体_GB2312" w:cs="Times New Roman"/>
          <w:b/>
          <w:color w:val="auto"/>
          <w:sz w:val="32"/>
          <w:szCs w:val="32"/>
          <w:highlight w:val="none"/>
          <w:u w:val="none"/>
          <w:lang w:val="en-US" w:eastAsia="zh-CN"/>
        </w:rPr>
        <w:t>预算安排及分配管理</w:t>
      </w:r>
      <w:r>
        <w:rPr>
          <w:rFonts w:hint="default" w:ascii="Times New Roman" w:hAnsi="Times New Roman" w:eastAsia="楷体_GB2312" w:cs="Times New Roman"/>
          <w:b/>
          <w:color w:val="auto"/>
          <w:sz w:val="32"/>
          <w:szCs w:val="32"/>
          <w:highlight w:val="none"/>
          <w:u w:val="none"/>
          <w:lang w:val="zh-CN" w:eastAsia="zh-CN"/>
        </w:rPr>
        <w:t>。</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项目资金预算26万元，其中2023年第三批和第四批省级项目专项资金20万元，整合科研经费6万元，用于达古冰川沉浸式VR开发系统工作。</w:t>
      </w:r>
    </w:p>
    <w:p w14:paraId="05251865">
      <w:pPr>
        <w:keepNext w:val="0"/>
        <w:keepLines w:val="0"/>
        <w:pageBreakBefore w:val="0"/>
        <w:kinsoku/>
        <w:wordWrap/>
        <w:overflowPunct/>
        <w:topLinePunct w:val="0"/>
        <w:autoSpaceDE/>
        <w:autoSpaceDN/>
        <w:bidi w:val="0"/>
        <w:adjustRightInd w:val="0"/>
        <w:snapToGrid w:val="0"/>
        <w:spacing w:line="480" w:lineRule="exact"/>
        <w:ind w:left="0" w:leftChars="0" w:firstLine="643" w:firstLineChars="200"/>
        <w:textAlignment w:val="auto"/>
        <w:rPr>
          <w:rFonts w:hint="default" w:ascii="Times New Roman" w:hAnsi="Times New Roman" w:eastAsia="仿宋_GB2312" w:cs="Times New Roman"/>
          <w:color w:val="auto"/>
          <w:kern w:val="0"/>
          <w:sz w:val="32"/>
          <w:szCs w:val="32"/>
          <w:highlight w:val="none"/>
          <w:u w:val="none"/>
          <w:shd w:val="clear" w:color="auto" w:fill="FFFFFF"/>
          <w:lang w:val="en-US" w:eastAsia="zh-CN"/>
        </w:rPr>
      </w:pPr>
      <w:r>
        <w:rPr>
          <w:rFonts w:hint="default" w:ascii="Times New Roman" w:hAnsi="Times New Roman" w:eastAsia="楷体_GB2312" w:cs="Times New Roman"/>
          <w:b/>
          <w:color w:val="auto"/>
          <w:sz w:val="32"/>
          <w:szCs w:val="32"/>
          <w:highlight w:val="none"/>
          <w:u w:val="none"/>
          <w:lang w:val="zh-CN" w:eastAsia="zh-CN"/>
        </w:rPr>
        <w:t>（四）项目绩效目标设置。</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项目立项后，严格按照相关程序进行推动，其项目自评内容为省级专项资金支出合规率达100%，经费支出及时率达100%，项目完成时限为2024年底完成，有利于冰川生态保护，对达古冰川生态环境影响，满意度达100%，专项资金使用成本控制在26万元内。开发VR系统1套，VR头盔及显示系统4套。</w:t>
      </w:r>
    </w:p>
    <w:p w14:paraId="10F371CD">
      <w:pPr>
        <w:keepNext w:val="0"/>
        <w:keepLines w:val="0"/>
        <w:pageBreakBefore w:val="0"/>
        <w:widowControl w:val="0"/>
        <w:kinsoku/>
        <w:wordWrap/>
        <w:overflowPunct/>
        <w:topLinePunct w:val="0"/>
        <w:autoSpaceDE/>
        <w:autoSpaceDN/>
        <w:bidi w:val="0"/>
        <w:adjustRightInd w:val="0"/>
        <w:snapToGrid w:val="0"/>
        <w:spacing w:line="480" w:lineRule="exact"/>
        <w:ind w:firstLine="640" w:firstLineChars="200"/>
        <w:textAlignment w:val="auto"/>
        <w:rPr>
          <w:rFonts w:hint="default" w:ascii="Times New Roman" w:hAnsi="Times New Roman" w:eastAsia="黑体" w:cs="Times New Roman"/>
          <w:sz w:val="32"/>
          <w:szCs w:val="32"/>
          <w:highlight w:val="none"/>
          <w:lang w:eastAsia="zh-CN"/>
        </w:rPr>
      </w:pPr>
      <w:r>
        <w:rPr>
          <w:rFonts w:hint="default" w:ascii="Times New Roman" w:hAnsi="Times New Roman" w:eastAsia="黑体" w:cs="Times New Roman"/>
          <w:sz w:val="32"/>
          <w:szCs w:val="32"/>
          <w:highlight w:val="none"/>
        </w:rPr>
        <w:t>二、</w:t>
      </w:r>
      <w:r>
        <w:rPr>
          <w:rFonts w:hint="default" w:ascii="Times New Roman" w:hAnsi="Times New Roman" w:eastAsia="黑体" w:cs="Times New Roman"/>
          <w:sz w:val="32"/>
          <w:szCs w:val="32"/>
          <w:highlight w:val="none"/>
          <w:lang w:eastAsia="zh-CN"/>
        </w:rPr>
        <w:t>评价实施</w:t>
      </w:r>
    </w:p>
    <w:p w14:paraId="0CDE80D8">
      <w:pPr>
        <w:keepNext w:val="0"/>
        <w:keepLines w:val="0"/>
        <w:pageBreakBefore w:val="0"/>
        <w:widowControl w:val="0"/>
        <w:kinsoku/>
        <w:wordWrap/>
        <w:overflowPunct/>
        <w:topLinePunct w:val="0"/>
        <w:autoSpaceDE/>
        <w:autoSpaceDN/>
        <w:bidi w:val="0"/>
        <w:spacing w:line="480" w:lineRule="exact"/>
        <w:ind w:firstLine="640"/>
        <w:textAlignment w:val="auto"/>
        <w:outlineLvl w:val="9"/>
        <w:rPr>
          <w:rFonts w:hint="default" w:ascii="Times New Roman" w:hAnsi="Times New Roman" w:eastAsia="仿宋_GB2312" w:cs="Times New Roman"/>
          <w:color w:val="auto"/>
          <w:kern w:val="0"/>
          <w:sz w:val="32"/>
          <w:szCs w:val="32"/>
          <w:highlight w:val="none"/>
          <w:u w:val="none"/>
          <w:shd w:val="clear" w:color="auto" w:fill="FFFFFF"/>
          <w:lang w:val="en-US" w:eastAsia="zh-CN"/>
        </w:rPr>
      </w:pPr>
      <w:r>
        <w:rPr>
          <w:rFonts w:hint="default" w:ascii="Times New Roman" w:hAnsi="Times New Roman" w:eastAsia="楷体_GB2312" w:cs="Times New Roman"/>
          <w:b/>
          <w:color w:val="auto"/>
          <w:sz w:val="32"/>
          <w:szCs w:val="32"/>
          <w:highlight w:val="none"/>
          <w:u w:val="none"/>
          <w:lang w:val="zh-CN"/>
        </w:rPr>
        <w:t>（一）评价目的。</w:t>
      </w:r>
      <w:r>
        <w:rPr>
          <w:rFonts w:hint="default" w:ascii="Times New Roman" w:hAnsi="Times New Roman" w:eastAsia="仿宋_GB2312" w:cs="Times New Roman"/>
          <w:color w:val="auto"/>
          <w:kern w:val="0"/>
          <w:sz w:val="32"/>
          <w:szCs w:val="32"/>
          <w:highlight w:val="none"/>
          <w:u w:val="none"/>
          <w:shd w:val="clear" w:color="auto" w:fill="FFFFFF"/>
          <w:lang w:val="en-US" w:eastAsia="zh-CN"/>
        </w:rPr>
        <w:t>通过项目绩效自评</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实现对项目实施过程的监督以及确保项目实施达到预期效果</w:t>
      </w:r>
      <w:r>
        <w:rPr>
          <w:rFonts w:hint="default" w:ascii="Times New Roman" w:hAnsi="Times New Roman" w:eastAsia="仿宋_GB2312" w:cs="Times New Roman"/>
          <w:color w:val="auto"/>
          <w:kern w:val="0"/>
          <w:sz w:val="32"/>
          <w:szCs w:val="32"/>
          <w:highlight w:val="none"/>
          <w:u w:val="none"/>
          <w:shd w:val="clear" w:color="auto" w:fill="FFFFFF"/>
          <w:lang w:val="en-US" w:eastAsia="zh-CN"/>
        </w:rPr>
        <w:t>。</w:t>
      </w:r>
    </w:p>
    <w:p w14:paraId="13C25A8C">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643" w:firstLineChars="200"/>
        <w:textAlignment w:val="auto"/>
        <w:outlineLvl w:val="9"/>
        <w:rPr>
          <w:rFonts w:hint="default" w:ascii="Times New Roman" w:hAnsi="Times New Roman" w:eastAsia="仿宋_GB2312" w:cs="Times New Roman"/>
          <w:color w:val="auto"/>
          <w:kern w:val="0"/>
          <w:sz w:val="32"/>
          <w:szCs w:val="32"/>
          <w:highlight w:val="none"/>
          <w:u w:val="none"/>
          <w:shd w:val="clear" w:color="auto" w:fill="FFFFFF"/>
          <w:lang w:val="en-US" w:eastAsia="zh-CN"/>
        </w:rPr>
      </w:pPr>
      <w:r>
        <w:rPr>
          <w:rFonts w:hint="default" w:ascii="Times New Roman" w:hAnsi="Times New Roman" w:eastAsia="楷体_GB2312" w:cs="Times New Roman"/>
          <w:b/>
          <w:color w:val="auto"/>
          <w:sz w:val="32"/>
          <w:szCs w:val="32"/>
          <w:highlight w:val="none"/>
          <w:u w:val="none"/>
          <w:lang w:val="zh-CN"/>
        </w:rPr>
        <w:t>（二）预设问题及评价重点。</w:t>
      </w:r>
      <w:r>
        <w:rPr>
          <w:rFonts w:hint="default" w:ascii="Times New Roman" w:hAnsi="Times New Roman" w:eastAsia="仿宋_GB2312" w:cs="Times New Roman"/>
          <w:color w:val="auto"/>
          <w:kern w:val="0"/>
          <w:sz w:val="32"/>
          <w:szCs w:val="32"/>
          <w:highlight w:val="none"/>
          <w:u w:val="none"/>
          <w:shd w:val="clear" w:color="auto" w:fill="FFFFFF"/>
          <w:lang w:val="en-US" w:eastAsia="zh-CN"/>
        </w:rPr>
        <w:t>按照绩效评价指标体系，资金支出使用全过程</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流程规范，其实施效果良好</w:t>
      </w:r>
      <w:r>
        <w:rPr>
          <w:rFonts w:hint="default" w:ascii="Times New Roman" w:hAnsi="Times New Roman" w:eastAsia="仿宋_GB2312" w:cs="Times New Roman"/>
          <w:color w:val="auto"/>
          <w:kern w:val="0"/>
          <w:sz w:val="32"/>
          <w:szCs w:val="32"/>
          <w:highlight w:val="none"/>
          <w:u w:val="none"/>
          <w:shd w:val="clear" w:color="auto" w:fill="FFFFFF"/>
          <w:lang w:val="en-US" w:eastAsia="zh-CN"/>
        </w:rPr>
        <w:t>。</w:t>
      </w:r>
    </w:p>
    <w:p w14:paraId="1CFF0BF4">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643" w:firstLineChars="200"/>
        <w:textAlignment w:val="auto"/>
        <w:outlineLvl w:val="9"/>
        <w:rPr>
          <w:rFonts w:hint="default" w:ascii="Times New Roman" w:hAnsi="Times New Roman" w:eastAsia="仿宋_GB2312" w:cs="Times New Roman"/>
          <w:color w:val="auto"/>
          <w:kern w:val="0"/>
          <w:sz w:val="32"/>
          <w:szCs w:val="32"/>
          <w:highlight w:val="none"/>
          <w:u w:val="none"/>
          <w:shd w:val="clear" w:color="auto" w:fill="FFFFFF"/>
          <w:lang w:val="en-US" w:eastAsia="zh-CN"/>
        </w:rPr>
      </w:pPr>
      <w:r>
        <w:rPr>
          <w:rFonts w:hint="default" w:ascii="Times New Roman" w:hAnsi="Times New Roman" w:eastAsia="楷体_GB2312" w:cs="Times New Roman"/>
          <w:b/>
          <w:color w:val="auto"/>
          <w:sz w:val="32"/>
          <w:szCs w:val="32"/>
          <w:highlight w:val="none"/>
          <w:u w:val="none"/>
          <w:lang w:val="zh-CN"/>
        </w:rPr>
        <w:t>（三）评价选点。</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本项目开展项目自评。</w:t>
      </w:r>
    </w:p>
    <w:p w14:paraId="231170D9">
      <w:pPr>
        <w:keepNext w:val="0"/>
        <w:keepLines w:val="0"/>
        <w:pageBreakBefore w:val="0"/>
        <w:widowControl w:val="0"/>
        <w:kinsoku/>
        <w:wordWrap/>
        <w:overflowPunct/>
        <w:topLinePunct w:val="0"/>
        <w:autoSpaceDE/>
        <w:autoSpaceDN/>
        <w:bidi w:val="0"/>
        <w:spacing w:line="480" w:lineRule="exact"/>
        <w:ind w:firstLine="640"/>
        <w:textAlignment w:val="auto"/>
        <w:outlineLvl w:val="9"/>
        <w:rPr>
          <w:rFonts w:hint="eastAsia" w:ascii="Times New Roman" w:hAnsi="Times New Roman" w:eastAsia="仿宋_GB2312" w:cs="Times New Roman"/>
          <w:color w:val="auto"/>
          <w:kern w:val="0"/>
          <w:sz w:val="32"/>
          <w:szCs w:val="32"/>
          <w:highlight w:val="none"/>
          <w:u w:val="none"/>
          <w:shd w:val="clear" w:color="auto" w:fill="FFFFFF"/>
          <w:lang w:val="en-US" w:eastAsia="zh-CN"/>
        </w:rPr>
      </w:pPr>
      <w:r>
        <w:rPr>
          <w:rFonts w:hint="default" w:ascii="Times New Roman" w:hAnsi="Times New Roman" w:eastAsia="楷体_GB2312" w:cs="Times New Roman"/>
          <w:b/>
          <w:color w:val="auto"/>
          <w:sz w:val="32"/>
          <w:szCs w:val="32"/>
          <w:highlight w:val="none"/>
          <w:u w:val="none"/>
          <w:lang w:val="zh-CN"/>
        </w:rPr>
        <w:t>（四）评价方法。</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本项目评价方法为</w:t>
      </w:r>
      <w:r>
        <w:rPr>
          <w:rFonts w:hint="default" w:ascii="Times New Roman" w:hAnsi="Times New Roman" w:eastAsia="仿宋_GB2312" w:cs="Times New Roman"/>
          <w:color w:val="auto"/>
          <w:kern w:val="0"/>
          <w:sz w:val="32"/>
          <w:szCs w:val="32"/>
          <w:highlight w:val="none"/>
          <w:u w:val="none"/>
          <w:shd w:val="clear" w:color="auto" w:fill="FFFFFF"/>
          <w:lang w:val="en-US" w:eastAsia="zh-CN"/>
        </w:rPr>
        <w:t>单位自评法</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w:t>
      </w:r>
    </w:p>
    <w:p w14:paraId="0427D3DD">
      <w:pPr>
        <w:keepNext w:val="0"/>
        <w:keepLines w:val="0"/>
        <w:pageBreakBefore w:val="0"/>
        <w:widowControl w:val="0"/>
        <w:kinsoku/>
        <w:wordWrap/>
        <w:overflowPunct/>
        <w:topLinePunct w:val="0"/>
        <w:autoSpaceDE/>
        <w:autoSpaceDN/>
        <w:bidi w:val="0"/>
        <w:spacing w:line="480" w:lineRule="exact"/>
        <w:ind w:firstLine="640"/>
        <w:textAlignment w:val="auto"/>
        <w:outlineLvl w:val="9"/>
        <w:rPr>
          <w:rFonts w:hint="default" w:ascii="Times New Roman" w:hAnsi="Times New Roman" w:eastAsia="仿宋_GB2312" w:cs="Times New Roman"/>
          <w:szCs w:val="32"/>
          <w:lang w:val="en-US" w:eastAsia="zh-CN"/>
        </w:rPr>
      </w:pPr>
      <w:r>
        <w:rPr>
          <w:rFonts w:hint="default" w:ascii="Times New Roman" w:hAnsi="Times New Roman" w:eastAsia="楷体_GB2312" w:cs="Times New Roman"/>
          <w:b/>
          <w:color w:val="auto"/>
          <w:sz w:val="32"/>
          <w:szCs w:val="32"/>
          <w:highlight w:val="none"/>
          <w:u w:val="none"/>
          <w:lang w:val="zh-CN"/>
        </w:rPr>
        <w:t>（五）评价组织。</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本项目自评组实现分管领导负责制，处室负责同志牵头，负责项目实施过程的全程监督，确保项目按时实施，项目达到预期效果</w:t>
      </w:r>
      <w:r>
        <w:rPr>
          <w:rFonts w:hint="default" w:ascii="Times New Roman" w:hAnsi="Times New Roman" w:eastAsia="仿宋_GB2312" w:cs="Times New Roman"/>
          <w:color w:val="auto"/>
          <w:kern w:val="0"/>
          <w:sz w:val="32"/>
          <w:szCs w:val="32"/>
          <w:highlight w:val="none"/>
          <w:u w:val="none"/>
          <w:shd w:val="clear" w:color="auto" w:fill="FFFFFF"/>
          <w:lang w:val="en-US" w:eastAsia="zh-CN"/>
        </w:rPr>
        <w:t>。</w:t>
      </w:r>
    </w:p>
    <w:p w14:paraId="343A5109">
      <w:pPr>
        <w:keepNext w:val="0"/>
        <w:keepLines w:val="0"/>
        <w:pageBreakBefore w:val="0"/>
        <w:kinsoku/>
        <w:wordWrap/>
        <w:overflowPunct/>
        <w:topLinePunct w:val="0"/>
        <w:autoSpaceDE/>
        <w:autoSpaceDN/>
        <w:bidi w:val="0"/>
        <w:adjustRightInd w:val="0"/>
        <w:snapToGrid w:val="0"/>
        <w:spacing w:line="480" w:lineRule="exact"/>
        <w:ind w:firstLine="640" w:firstLineChars="200"/>
        <w:textAlignment w:val="auto"/>
        <w:rPr>
          <w:rFonts w:hint="default" w:ascii="Times New Roman" w:hAnsi="Times New Roman" w:cs="Times New Roman"/>
          <w:color w:val="auto"/>
          <w:sz w:val="32"/>
          <w:szCs w:val="32"/>
          <w:highlight w:val="none"/>
          <w:u w:val="none"/>
          <w:lang w:val="zh-CN"/>
        </w:rPr>
      </w:pPr>
      <w:r>
        <w:rPr>
          <w:rFonts w:hint="default" w:ascii="Times New Roman" w:hAnsi="Times New Roman" w:eastAsia="黑体" w:cs="Times New Roman"/>
          <w:color w:val="auto"/>
          <w:sz w:val="32"/>
          <w:szCs w:val="32"/>
          <w:highlight w:val="none"/>
          <w:u w:val="none"/>
        </w:rPr>
        <w:t>三、</w:t>
      </w:r>
      <w:r>
        <w:rPr>
          <w:rFonts w:hint="default" w:ascii="Times New Roman" w:hAnsi="Times New Roman" w:eastAsia="黑体" w:cs="Times New Roman"/>
          <w:color w:val="auto"/>
          <w:sz w:val="32"/>
          <w:szCs w:val="32"/>
          <w:highlight w:val="none"/>
          <w:u w:val="none"/>
          <w:lang w:eastAsia="zh-CN"/>
        </w:rPr>
        <w:t>绩效分析</w:t>
      </w:r>
      <w:r>
        <w:rPr>
          <w:rFonts w:hint="default" w:ascii="Times New Roman" w:hAnsi="Times New Roman" w:cs="Times New Roman"/>
          <w:color w:val="auto"/>
          <w:sz w:val="32"/>
          <w:szCs w:val="32"/>
          <w:highlight w:val="none"/>
          <w:u w:val="none"/>
          <w:lang w:val="zh-CN"/>
        </w:rPr>
        <w:tab/>
      </w:r>
    </w:p>
    <w:p w14:paraId="5988D750">
      <w:pPr>
        <w:keepNext w:val="0"/>
        <w:keepLines w:val="0"/>
        <w:pageBreakBefore w:val="0"/>
        <w:widowControl w:val="0"/>
        <w:kinsoku/>
        <w:wordWrap/>
        <w:overflowPunct/>
        <w:topLinePunct w:val="0"/>
        <w:autoSpaceDE/>
        <w:autoSpaceDN/>
        <w:bidi w:val="0"/>
        <w:adjustRightInd/>
        <w:snapToGrid/>
        <w:spacing w:line="480" w:lineRule="exact"/>
        <w:ind w:firstLine="640"/>
        <w:textAlignment w:val="auto"/>
        <w:outlineLvl w:val="9"/>
        <w:rPr>
          <w:rFonts w:hint="default" w:ascii="Times New Roman" w:hAnsi="Times New Roman" w:eastAsia="楷体_GB2312" w:cs="Times New Roman"/>
          <w:b/>
          <w:color w:val="auto"/>
          <w:sz w:val="32"/>
          <w:szCs w:val="32"/>
          <w:highlight w:val="none"/>
          <w:u w:val="none"/>
          <w:lang w:val="en-US" w:eastAsia="zh-CN"/>
        </w:rPr>
      </w:pPr>
      <w:r>
        <w:rPr>
          <w:rFonts w:hint="default" w:ascii="Times New Roman" w:hAnsi="Times New Roman" w:eastAsia="楷体_GB2312" w:cs="Times New Roman"/>
          <w:b/>
          <w:color w:val="auto"/>
          <w:sz w:val="32"/>
          <w:szCs w:val="32"/>
          <w:highlight w:val="none"/>
          <w:u w:val="none"/>
          <w:lang w:val="zh-CN"/>
        </w:rPr>
        <w:t>（一）</w:t>
      </w:r>
      <w:r>
        <w:rPr>
          <w:rFonts w:hint="default" w:ascii="Times New Roman" w:hAnsi="Times New Roman"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color w:val="auto"/>
          <w:sz w:val="32"/>
          <w:szCs w:val="32"/>
          <w:highlight w:val="none"/>
          <w:u w:val="none"/>
          <w:lang w:val="zh-CN"/>
        </w:rPr>
        <w:t>绩效分析。</w:t>
      </w:r>
    </w:p>
    <w:p w14:paraId="2204CB3F">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left="0" w:leftChars="0" w:firstLine="640" w:firstLineChars="200"/>
        <w:contextualSpacing/>
        <w:jc w:val="left"/>
        <w:textAlignment w:val="auto"/>
        <w:rPr>
          <w:rFonts w:hint="default" w:ascii="Times New Roman" w:hAnsi="Times New Roman" w:eastAsia="仿宋_GB2312" w:cs="Times New Roman"/>
          <w:color w:val="auto"/>
          <w:kern w:val="0"/>
          <w:sz w:val="32"/>
          <w:szCs w:val="32"/>
          <w:highlight w:val="none"/>
          <w:u w:val="none"/>
          <w:shd w:val="clear" w:color="auto" w:fill="FFFFFF"/>
          <w:lang w:val="en-US" w:eastAsia="zh-CN"/>
        </w:rPr>
      </w:pPr>
      <w:r>
        <w:rPr>
          <w:rFonts w:hint="default" w:ascii="Times New Roman" w:hAnsi="Times New Roman" w:eastAsia="仿宋_GB2312" w:cs="Times New Roman"/>
          <w:color w:val="auto"/>
          <w:kern w:val="0"/>
          <w:sz w:val="32"/>
          <w:szCs w:val="32"/>
          <w:highlight w:val="none"/>
          <w:u w:val="none"/>
          <w:shd w:val="clear" w:color="auto" w:fill="FFFFFF"/>
          <w:lang w:val="en-US" w:eastAsia="zh-CN"/>
        </w:rPr>
        <w:t>1.项目决策。</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项目决策程序规范，严格遵守三重一大决策程序进行实施</w:t>
      </w:r>
      <w:r>
        <w:rPr>
          <w:rFonts w:hint="default" w:ascii="Times New Roman" w:hAnsi="Times New Roman" w:eastAsia="仿宋_GB2312" w:cs="Times New Roman"/>
          <w:color w:val="auto"/>
          <w:kern w:val="0"/>
          <w:sz w:val="32"/>
          <w:szCs w:val="32"/>
          <w:highlight w:val="none"/>
          <w:u w:val="none"/>
          <w:shd w:val="clear" w:color="auto" w:fill="FFFFFF"/>
          <w:lang w:val="en-US" w:eastAsia="zh-CN"/>
        </w:rPr>
        <w:t>。</w:t>
      </w:r>
    </w:p>
    <w:p w14:paraId="52FC98B5">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left="0" w:leftChars="0" w:firstLine="640" w:firstLineChars="200"/>
        <w:contextualSpacing/>
        <w:jc w:val="left"/>
        <w:textAlignment w:val="auto"/>
        <w:rPr>
          <w:rFonts w:hint="default" w:ascii="Times New Roman" w:hAnsi="Times New Roman" w:eastAsia="仿宋_GB2312" w:cs="Times New Roman"/>
          <w:color w:val="auto"/>
          <w:kern w:val="0"/>
          <w:sz w:val="32"/>
          <w:szCs w:val="32"/>
          <w:highlight w:val="none"/>
          <w:u w:val="none"/>
          <w:shd w:val="clear" w:color="auto" w:fill="FFFFFF"/>
          <w:lang w:val="en-US" w:eastAsia="zh-CN"/>
        </w:rPr>
      </w:pPr>
      <w:r>
        <w:rPr>
          <w:rFonts w:hint="default" w:ascii="Times New Roman" w:hAnsi="Times New Roman" w:eastAsia="仿宋_GB2312" w:cs="Times New Roman"/>
          <w:color w:val="auto"/>
          <w:kern w:val="0"/>
          <w:sz w:val="32"/>
          <w:szCs w:val="32"/>
          <w:highlight w:val="none"/>
          <w:u w:val="none"/>
          <w:shd w:val="clear" w:color="auto" w:fill="FFFFFF"/>
          <w:lang w:val="en-US" w:eastAsia="zh-CN"/>
        </w:rPr>
        <w:t>2.项目管理。</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项目实施过程中严格对项目实施过程进行监督，制定项目实施方案，按时间节点进行实施</w:t>
      </w:r>
      <w:r>
        <w:rPr>
          <w:rFonts w:hint="default" w:ascii="Times New Roman" w:hAnsi="Times New Roman" w:eastAsia="仿宋_GB2312" w:cs="Times New Roman"/>
          <w:color w:val="auto"/>
          <w:kern w:val="0"/>
          <w:sz w:val="32"/>
          <w:szCs w:val="32"/>
          <w:highlight w:val="none"/>
          <w:u w:val="none"/>
          <w:shd w:val="clear" w:color="auto" w:fill="FFFFFF"/>
          <w:lang w:val="en-US" w:eastAsia="zh-CN"/>
        </w:rPr>
        <w:t>。</w:t>
      </w:r>
    </w:p>
    <w:p w14:paraId="1E815298">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left="0" w:leftChars="0" w:firstLine="640" w:firstLineChars="200"/>
        <w:contextualSpacing/>
        <w:jc w:val="left"/>
        <w:textAlignment w:val="auto"/>
        <w:rPr>
          <w:rFonts w:hint="default" w:ascii="Times New Roman" w:hAnsi="Times New Roman" w:eastAsia="仿宋_GB2312" w:cs="Times New Roman"/>
          <w:color w:val="auto"/>
          <w:kern w:val="0"/>
          <w:sz w:val="32"/>
          <w:szCs w:val="32"/>
          <w:highlight w:val="none"/>
          <w:u w:val="none"/>
          <w:shd w:val="clear" w:color="auto" w:fill="FFFFFF"/>
          <w:lang w:val="en-US" w:eastAsia="zh-CN"/>
        </w:rPr>
      </w:pPr>
      <w:r>
        <w:rPr>
          <w:rFonts w:hint="default" w:ascii="Times New Roman" w:hAnsi="Times New Roman" w:eastAsia="仿宋_GB2312" w:cs="Times New Roman"/>
          <w:color w:val="auto"/>
          <w:kern w:val="0"/>
          <w:sz w:val="32"/>
          <w:szCs w:val="32"/>
          <w:highlight w:val="none"/>
          <w:u w:val="none"/>
          <w:shd w:val="clear" w:color="auto" w:fill="FFFFFF"/>
          <w:lang w:val="en-US" w:eastAsia="zh-CN"/>
        </w:rPr>
        <w:t>3.项目实施。</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通过采购形式确定四川旅游学院为项目实施单位，项目资金25.55万元，资金拨付及时，流程规范</w:t>
      </w:r>
      <w:r>
        <w:rPr>
          <w:rFonts w:hint="default" w:ascii="Times New Roman" w:hAnsi="Times New Roman" w:eastAsia="仿宋_GB2312" w:cs="Times New Roman"/>
          <w:color w:val="auto"/>
          <w:kern w:val="0"/>
          <w:sz w:val="32"/>
          <w:szCs w:val="32"/>
          <w:highlight w:val="none"/>
          <w:u w:val="none"/>
          <w:shd w:val="clear" w:color="auto" w:fill="FFFFFF"/>
          <w:lang w:val="en-US" w:eastAsia="zh-CN"/>
        </w:rPr>
        <w:t>。</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资金签订合同后支付70%，17.885万元，验收合格后支付尾款30%，7.665万元。</w:t>
      </w:r>
    </w:p>
    <w:p w14:paraId="4B5B1C36">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left="0" w:leftChars="0" w:firstLine="640" w:firstLineChars="200"/>
        <w:contextualSpacing/>
        <w:jc w:val="left"/>
        <w:textAlignment w:val="auto"/>
        <w:rPr>
          <w:rFonts w:hint="default" w:ascii="Times New Roman" w:hAnsi="Times New Roman" w:eastAsia="仿宋_GB2312" w:cs="Times New Roman"/>
          <w:color w:val="auto"/>
          <w:kern w:val="0"/>
          <w:sz w:val="32"/>
          <w:szCs w:val="32"/>
          <w:highlight w:val="none"/>
          <w:u w:val="none"/>
          <w:shd w:val="clear" w:color="auto" w:fill="FFFFFF"/>
          <w:lang w:val="en-US" w:eastAsia="zh-CN"/>
        </w:rPr>
      </w:pPr>
      <w:r>
        <w:rPr>
          <w:rFonts w:hint="default" w:ascii="Times New Roman" w:hAnsi="Times New Roman" w:eastAsia="仿宋_GB2312" w:cs="Times New Roman"/>
          <w:color w:val="auto"/>
          <w:kern w:val="0"/>
          <w:sz w:val="32"/>
          <w:szCs w:val="32"/>
          <w:highlight w:val="none"/>
          <w:u w:val="none"/>
          <w:shd w:val="clear" w:color="auto" w:fill="FFFFFF"/>
          <w:lang w:val="en-US" w:eastAsia="zh-CN"/>
        </w:rPr>
        <w:t>4.项目结果。</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开发达古冰川沉浸式VR系统1套，包括5个功能模块，安装达古冰川沉浸式系统显示器4台，VR头盔4套，并在景区国家地质公园博物馆投入日常使用。</w:t>
      </w:r>
    </w:p>
    <w:p w14:paraId="62DB0459">
      <w:pPr>
        <w:pStyle w:val="6"/>
        <w:pageBreakBefore w:val="0"/>
        <w:numPr>
          <w:ilvl w:val="0"/>
          <w:numId w:val="0"/>
        </w:numPr>
        <w:tabs>
          <w:tab w:val="left" w:pos="2160"/>
        </w:tabs>
        <w:kinsoku/>
        <w:wordWrap/>
        <w:overflowPunct/>
        <w:topLinePunct w:val="0"/>
        <w:autoSpaceDE/>
        <w:autoSpaceDN/>
        <w:bidi w:val="0"/>
        <w:adjustRightInd/>
        <w:spacing w:beforeLines="0" w:line="480" w:lineRule="exact"/>
        <w:ind w:firstLine="640" w:firstLineChars="200"/>
        <w:textAlignment w:val="auto"/>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lang w:eastAsia="zh-CN"/>
        </w:rPr>
        <w:t>四</w:t>
      </w:r>
      <w:r>
        <w:rPr>
          <w:rFonts w:hint="default" w:ascii="Times New Roman" w:hAnsi="Times New Roman" w:eastAsia="黑体" w:cs="Times New Roman"/>
          <w:color w:val="auto"/>
          <w:sz w:val="32"/>
          <w:szCs w:val="32"/>
          <w:highlight w:val="none"/>
          <w:u w:val="none"/>
        </w:rPr>
        <w:t>、评价结论</w:t>
      </w:r>
    </w:p>
    <w:p w14:paraId="5D268894">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left="0" w:leftChars="0" w:firstLine="640" w:firstLineChars="200"/>
        <w:contextualSpacing/>
        <w:jc w:val="left"/>
        <w:textAlignment w:val="auto"/>
        <w:rPr>
          <w:rFonts w:hint="default" w:ascii="Times New Roman" w:hAnsi="Times New Roman" w:eastAsia="仿宋_GB2312" w:cs="Times New Roman"/>
          <w:color w:val="auto"/>
          <w:kern w:val="0"/>
          <w:sz w:val="32"/>
          <w:szCs w:val="32"/>
          <w:highlight w:val="none"/>
          <w:u w:val="none"/>
          <w:shd w:val="clear" w:color="auto" w:fill="FFFFFF"/>
          <w:lang w:val="en-US" w:eastAsia="zh-CN"/>
        </w:rPr>
      </w:pPr>
      <w:r>
        <w:rPr>
          <w:rFonts w:hint="eastAsia" w:ascii="Times New Roman" w:hAnsi="Times New Roman" w:eastAsia="仿宋_GB2312" w:cs="Times New Roman"/>
          <w:color w:val="auto"/>
          <w:kern w:val="0"/>
          <w:sz w:val="32"/>
          <w:szCs w:val="32"/>
          <w:highlight w:val="none"/>
          <w:u w:val="none"/>
          <w:shd w:val="clear" w:color="auto" w:fill="FFFFFF"/>
          <w:lang w:val="en-US" w:eastAsia="zh-CN"/>
        </w:rPr>
        <w:t>该项目的开展将达古冰川景区自然风光、冰川变迁、红色景点、珍惜动植物、藏族建筑等研学内容设计成数字化内容，并集成到VR系统中，游客可以实现交互操作，有效增强游客旅游体验，提高游客旅游体验感和互动参与感。</w:t>
      </w:r>
    </w:p>
    <w:p w14:paraId="2A315A34">
      <w:pPr>
        <w:pStyle w:val="6"/>
        <w:pageBreakBefore w:val="0"/>
        <w:numPr>
          <w:ilvl w:val="0"/>
          <w:numId w:val="0"/>
        </w:numPr>
        <w:tabs>
          <w:tab w:val="left" w:pos="2160"/>
        </w:tabs>
        <w:kinsoku/>
        <w:wordWrap/>
        <w:overflowPunct/>
        <w:topLinePunct w:val="0"/>
        <w:autoSpaceDE/>
        <w:autoSpaceDN/>
        <w:bidi w:val="0"/>
        <w:adjustRightInd/>
        <w:spacing w:beforeLines="0" w:line="480" w:lineRule="exact"/>
        <w:ind w:firstLine="640" w:firstLineChars="200"/>
        <w:textAlignment w:val="auto"/>
        <w:rPr>
          <w:rFonts w:hint="default" w:ascii="Times New Roman" w:hAnsi="Times New Roman" w:eastAsia="黑体" w:cs="Times New Roman"/>
          <w:color w:val="auto"/>
          <w:sz w:val="32"/>
          <w:szCs w:val="32"/>
          <w:highlight w:val="none"/>
          <w:u w:val="none"/>
          <w:lang w:eastAsia="zh-CN"/>
        </w:rPr>
      </w:pPr>
      <w:r>
        <w:rPr>
          <w:rFonts w:hint="default" w:ascii="Times New Roman" w:hAnsi="Times New Roman" w:cs="Times New Roman"/>
          <w:color w:val="auto"/>
          <w:sz w:val="32"/>
          <w:szCs w:val="32"/>
          <w:highlight w:val="none"/>
          <w:u w:val="none"/>
          <w:lang w:eastAsia="zh-CN"/>
        </w:rPr>
        <w:t>五、</w:t>
      </w:r>
      <w:r>
        <w:rPr>
          <w:rFonts w:hint="default" w:ascii="Times New Roman" w:hAnsi="Times New Roman" w:eastAsia="黑体" w:cs="Times New Roman"/>
          <w:color w:val="auto"/>
          <w:sz w:val="32"/>
          <w:szCs w:val="32"/>
          <w:highlight w:val="none"/>
          <w:u w:val="none"/>
          <w:lang w:eastAsia="zh-CN"/>
        </w:rPr>
        <w:t>存在主要问题</w:t>
      </w:r>
    </w:p>
    <w:p w14:paraId="50FD90A2">
      <w:pPr>
        <w:pStyle w:val="6"/>
        <w:pageBreakBefore w:val="0"/>
        <w:numPr>
          <w:ilvl w:val="0"/>
          <w:numId w:val="0"/>
        </w:numPr>
        <w:tabs>
          <w:tab w:val="left" w:pos="2160"/>
        </w:tabs>
        <w:kinsoku/>
        <w:wordWrap/>
        <w:overflowPunct/>
        <w:topLinePunct w:val="0"/>
        <w:autoSpaceDE/>
        <w:autoSpaceDN/>
        <w:bidi w:val="0"/>
        <w:adjustRightInd/>
        <w:spacing w:beforeLines="0" w:line="480" w:lineRule="exact"/>
        <w:ind w:firstLine="640" w:firstLineChars="200"/>
        <w:textAlignment w:val="auto"/>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无</w:t>
      </w: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w:t>
      </w:r>
    </w:p>
    <w:p w14:paraId="7839A8AA">
      <w:pPr>
        <w:pStyle w:val="6"/>
        <w:pageBreakBefore w:val="0"/>
        <w:numPr>
          <w:ilvl w:val="0"/>
          <w:numId w:val="0"/>
        </w:numPr>
        <w:tabs>
          <w:tab w:val="left" w:pos="2160"/>
        </w:tabs>
        <w:kinsoku/>
        <w:wordWrap/>
        <w:overflowPunct/>
        <w:topLinePunct w:val="0"/>
        <w:autoSpaceDE/>
        <w:autoSpaceDN/>
        <w:bidi w:val="0"/>
        <w:adjustRightInd/>
        <w:spacing w:beforeLines="0" w:line="480" w:lineRule="exact"/>
        <w:ind w:firstLine="640" w:firstLineChars="200"/>
        <w:textAlignment w:val="auto"/>
        <w:rPr>
          <w:rFonts w:hint="default" w:ascii="Times New Roman" w:hAnsi="Times New Roman" w:eastAsia="黑体" w:cs="Times New Roman"/>
          <w:color w:val="auto"/>
          <w:kern w:val="0"/>
          <w:position w:val="3"/>
          <w:sz w:val="32"/>
          <w:szCs w:val="32"/>
          <w:highlight w:val="none"/>
          <w:u w:val="none"/>
          <w:lang w:val="zh-CN" w:eastAsia="zh-CN" w:bidi="ar-SA"/>
        </w:rPr>
      </w:pPr>
      <w:r>
        <w:rPr>
          <w:rFonts w:hint="default" w:ascii="Times New Roman" w:hAnsi="Times New Roman" w:eastAsia="黑体" w:cs="Times New Roman"/>
          <w:color w:val="auto"/>
          <w:kern w:val="0"/>
          <w:position w:val="3"/>
          <w:sz w:val="32"/>
          <w:szCs w:val="32"/>
          <w:highlight w:val="none"/>
          <w:u w:val="none"/>
          <w:lang w:val="zh-CN" w:eastAsia="zh-CN" w:bidi="ar-SA"/>
        </w:rPr>
        <w:t>六、改进建议</w:t>
      </w:r>
    </w:p>
    <w:p w14:paraId="212244B1">
      <w:pPr>
        <w:pageBreakBefore w:val="0"/>
        <w:tabs>
          <w:tab w:val="left" w:pos="1911"/>
        </w:tabs>
        <w:kinsoku/>
        <w:wordWrap/>
        <w:overflowPunct/>
        <w:topLinePunct w:val="0"/>
        <w:bidi w:val="0"/>
        <w:spacing w:line="480" w:lineRule="exact"/>
        <w:ind w:firstLine="640"/>
        <w:jc w:val="left"/>
        <w:rPr>
          <w:rFonts w:hint="default" w:ascii="Times New Roman" w:hAnsi="Times New Roman" w:eastAsia="仿宋_GB2312" w:cs="Times New Roman"/>
          <w:color w:val="auto"/>
          <w:kern w:val="0"/>
          <w:sz w:val="32"/>
          <w:szCs w:val="32"/>
          <w:highlight w:val="none"/>
          <w:u w:val="none"/>
          <w:shd w:val="clear" w:color="auto" w:fill="FFFFFF"/>
          <w:lang w:val="en-US" w:eastAsia="zh-CN"/>
        </w:rPr>
      </w:pPr>
      <w:r>
        <w:rPr>
          <w:rFonts w:hint="eastAsia" w:ascii="Times New Roman" w:hAnsi="Times New Roman" w:eastAsia="仿宋_GB2312" w:cs="Times New Roman"/>
          <w:color w:val="auto"/>
          <w:kern w:val="0"/>
          <w:sz w:val="32"/>
          <w:szCs w:val="32"/>
          <w:highlight w:val="none"/>
          <w:u w:val="none"/>
          <w:shd w:val="clear" w:color="auto" w:fill="FFFFFF"/>
          <w:lang w:val="en-US" w:eastAsia="zh-CN"/>
        </w:rPr>
        <w:t>无</w:t>
      </w:r>
      <w:r>
        <w:rPr>
          <w:rFonts w:hint="default" w:ascii="Times New Roman" w:hAnsi="Times New Roman" w:eastAsia="仿宋_GB2312" w:cs="Times New Roman"/>
          <w:color w:val="auto"/>
          <w:kern w:val="0"/>
          <w:sz w:val="32"/>
          <w:szCs w:val="32"/>
          <w:highlight w:val="none"/>
          <w:u w:val="none"/>
          <w:shd w:val="clear" w:color="auto" w:fill="FFFFFF"/>
          <w:lang w:val="en-US" w:eastAsia="zh-CN"/>
        </w:rPr>
        <w:t>。</w:t>
      </w:r>
    </w:p>
    <w:p w14:paraId="27701581">
      <w:pPr>
        <w:pStyle w:val="16"/>
        <w:pageBreakBefore w:val="0"/>
        <w:kinsoku/>
        <w:wordWrap/>
        <w:overflowPunct/>
        <w:topLinePunct w:val="0"/>
        <w:bidi w:val="0"/>
        <w:spacing w:before="0" w:after="0" w:line="480" w:lineRule="exact"/>
        <w:ind w:firstLine="640"/>
        <w:rPr>
          <w:rFonts w:hint="default"/>
          <w:lang w:val="en" w:eastAsia="zh-CN"/>
        </w:rPr>
      </w:pPr>
    </w:p>
    <w:p w14:paraId="1A04A8FD">
      <w:pPr>
        <w:pStyle w:val="23"/>
        <w:keepNext w:val="0"/>
        <w:keepLines w:val="0"/>
        <w:pageBreakBefore w:val="0"/>
        <w:widowControl w:val="0"/>
        <w:kinsoku/>
        <w:wordWrap/>
        <w:overflowPunct/>
        <w:topLinePunct w:val="0"/>
        <w:autoSpaceDE/>
        <w:autoSpaceDN/>
        <w:bidi w:val="0"/>
        <w:spacing w:line="480" w:lineRule="exact"/>
        <w:ind w:left="0" w:leftChars="0"/>
        <w:jc w:val="center"/>
        <w:textAlignment w:val="auto"/>
        <w:rPr>
          <w:rFonts w:hint="default" w:ascii="Times New Roman" w:hAnsi="Times New Roman" w:eastAsia="方正小标宋简体" w:cs="Times New Roman"/>
          <w:color w:val="auto"/>
          <w:kern w:val="2"/>
          <w:sz w:val="44"/>
          <w:szCs w:val="44"/>
          <w:highlight w:val="none"/>
          <w:lang w:val="en-US" w:eastAsia="zh-CN"/>
        </w:rPr>
      </w:pPr>
      <w:r>
        <w:rPr>
          <w:rFonts w:hint="default" w:ascii="Times New Roman" w:hAnsi="Times New Roman" w:eastAsia="方正小标宋简体" w:cs="Times New Roman"/>
          <w:color w:val="auto"/>
          <w:kern w:val="2"/>
          <w:sz w:val="44"/>
          <w:szCs w:val="44"/>
          <w:highlight w:val="none"/>
          <w:lang w:val="en-US" w:eastAsia="zh-CN"/>
        </w:rPr>
        <w:t>阿坝州第八批院士（专家)工作站项目</w:t>
      </w:r>
    </w:p>
    <w:p w14:paraId="1DFEA3F1">
      <w:pPr>
        <w:pStyle w:val="23"/>
        <w:keepNext w:val="0"/>
        <w:keepLines w:val="0"/>
        <w:pageBreakBefore w:val="0"/>
        <w:widowControl w:val="0"/>
        <w:kinsoku/>
        <w:wordWrap/>
        <w:overflowPunct/>
        <w:topLinePunct w:val="0"/>
        <w:autoSpaceDE/>
        <w:autoSpaceDN/>
        <w:bidi w:val="0"/>
        <w:spacing w:line="480" w:lineRule="exact"/>
        <w:ind w:left="0" w:leftChars="0"/>
        <w:jc w:val="center"/>
        <w:textAlignment w:val="auto"/>
        <w:rPr>
          <w:rFonts w:hint="default" w:ascii="Times New Roman" w:hAnsi="Times New Roman" w:eastAsia="方正小标宋简体" w:cs="Times New Roman"/>
          <w:color w:val="auto"/>
          <w:kern w:val="2"/>
          <w:sz w:val="44"/>
          <w:szCs w:val="44"/>
          <w:highlight w:val="none"/>
          <w:lang w:val="en-US" w:eastAsia="zh-CN"/>
        </w:rPr>
      </w:pPr>
      <w:r>
        <w:rPr>
          <w:rFonts w:hint="default" w:ascii="Times New Roman" w:hAnsi="Times New Roman" w:eastAsia="方正小标宋简体" w:cs="Times New Roman"/>
          <w:color w:val="auto"/>
          <w:kern w:val="2"/>
          <w:sz w:val="44"/>
          <w:szCs w:val="44"/>
          <w:highlight w:val="none"/>
          <w:lang w:val="en-US" w:eastAsia="zh-CN"/>
        </w:rPr>
        <w:t>专项预算绩效自评报告</w:t>
      </w:r>
    </w:p>
    <w:p w14:paraId="40D1DE3C">
      <w:pPr>
        <w:pStyle w:val="23"/>
        <w:keepNext w:val="0"/>
        <w:keepLines w:val="0"/>
        <w:pageBreakBefore w:val="0"/>
        <w:widowControl w:val="0"/>
        <w:kinsoku/>
        <w:wordWrap/>
        <w:overflowPunct/>
        <w:topLinePunct w:val="0"/>
        <w:autoSpaceDE/>
        <w:autoSpaceDN/>
        <w:bidi w:val="0"/>
        <w:spacing w:line="480" w:lineRule="exact"/>
        <w:ind w:left="0" w:leftChars="0" w:firstLine="640"/>
        <w:jc w:val="center"/>
        <w:textAlignment w:val="auto"/>
        <w:rPr>
          <w:rFonts w:hint="default" w:ascii="Times New Roman" w:hAnsi="Times New Roman" w:cs="Times New Roman"/>
          <w:color w:val="auto"/>
          <w:kern w:val="2"/>
          <w:sz w:val="32"/>
          <w:szCs w:val="32"/>
          <w:highlight w:val="none"/>
        </w:rPr>
      </w:pPr>
    </w:p>
    <w:p w14:paraId="35537B19">
      <w:pPr>
        <w:keepNext w:val="0"/>
        <w:keepLines w:val="0"/>
        <w:pageBreakBefore w:val="0"/>
        <w:widowControl w:val="0"/>
        <w:kinsoku/>
        <w:wordWrap/>
        <w:overflowPunct/>
        <w:topLinePunct w:val="0"/>
        <w:autoSpaceDE/>
        <w:autoSpaceDN/>
        <w:bidi w:val="0"/>
        <w:adjustRightInd w:val="0"/>
        <w:snapToGrid w:val="0"/>
        <w:spacing w:line="480" w:lineRule="exact"/>
        <w:ind w:firstLine="640" w:firstLineChars="200"/>
        <w:textAlignment w:val="auto"/>
        <w:rPr>
          <w:rFonts w:hint="default" w:ascii="Times New Roman" w:hAnsi="Times New Roman" w:eastAsia="黑体" w:cs="Times New Roman"/>
          <w:color w:val="auto"/>
          <w:kern w:val="0"/>
          <w:position w:val="3"/>
          <w:sz w:val="32"/>
          <w:szCs w:val="32"/>
          <w:highlight w:val="none"/>
          <w:u w:val="none"/>
          <w:lang w:val="zh-CN" w:eastAsia="zh-CN" w:bidi="ar-SA"/>
        </w:rPr>
      </w:pPr>
      <w:r>
        <w:rPr>
          <w:rFonts w:hint="default" w:ascii="Times New Roman" w:hAnsi="Times New Roman" w:eastAsia="黑体" w:cs="Times New Roman"/>
          <w:color w:val="auto"/>
          <w:kern w:val="0"/>
          <w:position w:val="3"/>
          <w:sz w:val="32"/>
          <w:szCs w:val="32"/>
          <w:highlight w:val="none"/>
          <w:u w:val="none"/>
          <w:lang w:val="zh-CN" w:eastAsia="zh-CN" w:bidi="ar-SA"/>
        </w:rPr>
        <w:t>一、项目概况</w:t>
      </w:r>
    </w:p>
    <w:p w14:paraId="002A4BA8">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left="0" w:leftChars="0" w:firstLine="643" w:firstLineChars="200"/>
        <w:contextualSpacing/>
        <w:jc w:val="left"/>
        <w:textAlignment w:val="auto"/>
        <w:rPr>
          <w:rFonts w:hint="default" w:ascii="Times New Roman" w:hAnsi="Times New Roman" w:eastAsia="楷体_GB2312" w:cs="Times New Roman"/>
          <w:b/>
          <w:color w:val="auto"/>
          <w:sz w:val="32"/>
          <w:szCs w:val="32"/>
          <w:highlight w:val="none"/>
          <w:u w:val="none"/>
          <w:lang w:val="zh-CN"/>
        </w:rPr>
      </w:pPr>
      <w:r>
        <w:rPr>
          <w:rFonts w:hint="default" w:ascii="Times New Roman" w:hAnsi="Times New Roman" w:eastAsia="楷体_GB2312" w:cs="Times New Roman"/>
          <w:b/>
          <w:color w:val="auto"/>
          <w:sz w:val="32"/>
          <w:szCs w:val="32"/>
          <w:highlight w:val="none"/>
          <w:u w:val="none"/>
          <w:lang w:val="zh-CN"/>
        </w:rPr>
        <w:t>（一）设立背景及基本情况。</w:t>
      </w:r>
    </w:p>
    <w:p w14:paraId="068CE9DA">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left="0" w:leftChars="0" w:firstLine="640" w:firstLineChars="200"/>
        <w:contextualSpacing/>
        <w:jc w:val="left"/>
        <w:textAlignment w:val="auto"/>
        <w:rPr>
          <w:rFonts w:hint="default" w:ascii="Times New Roman" w:hAnsi="Times New Roman" w:eastAsia="仿宋_GB2312" w:cs="Times New Roman"/>
          <w:color w:val="auto"/>
          <w:kern w:val="0"/>
          <w:sz w:val="32"/>
          <w:szCs w:val="32"/>
          <w:highlight w:val="none"/>
          <w:u w:val="none"/>
          <w:shd w:val="clear" w:color="auto" w:fill="FFFFFF"/>
          <w:lang w:val="en-US" w:eastAsia="zh-CN"/>
        </w:rPr>
      </w:pPr>
      <w:r>
        <w:rPr>
          <w:rFonts w:hint="eastAsia" w:ascii="Times New Roman" w:hAnsi="Times New Roman" w:eastAsia="仿宋_GB2312" w:cs="Times New Roman"/>
          <w:color w:val="auto"/>
          <w:kern w:val="0"/>
          <w:sz w:val="32"/>
          <w:szCs w:val="32"/>
          <w:highlight w:val="none"/>
          <w:u w:val="none"/>
          <w:shd w:val="clear" w:color="auto" w:fill="FFFFFF"/>
          <w:lang w:val="en-US" w:eastAsia="zh-CN"/>
        </w:rPr>
        <w:t>本项目为阿坝州第八批院士（专家)工作站项目，经费30万元，项目立项后，通过与前期共同申报阿坝州第八批院士（专家)工作和进行专家答辩的中国科学院西北生态环境资源研究院王飞腾老师签订了合作协议。其工作内容为制度建设、团队建设、项目计划三个方面，其中项目内容包括实施人工增雪对减缓冰川消融的效应研究、添加遮盖物对减缓冰川消融的效应研究等。其预期成果包括，一是，聘请5-7名专家入驻达古冰川风景名胜区管理局专家工作站工作，定期或不定期开展相关科研活动，提供各类专业技术指导，为景区创建国家5A级景区、全国生态旅游示范区、冰川彩林国际旅游目的地，建设民族地区高质量发展典范建言献策。二是，发表科研论文2篇以上。三是，打造三大高地，即吸引国内外冰川保护的相关专家来站工作，成为人才汇聚高地；研发冰川保护的关键技术，打造成我国乃至世界的冰川保护技术高地；开展冰川和环保知识的宣讲，成为冰川科普和研学的高地。通过专家工作站，将达古冰川景区打造为中国冰川“保护与开发”相结合、走可持续发展之路的典范。</w:t>
      </w:r>
    </w:p>
    <w:p w14:paraId="2BC2FFA1">
      <w:pPr>
        <w:keepNext w:val="0"/>
        <w:keepLines w:val="0"/>
        <w:pageBreakBefore w:val="0"/>
        <w:numPr>
          <w:ilvl w:val="0"/>
          <w:numId w:val="2"/>
        </w:numPr>
        <w:kinsoku/>
        <w:wordWrap/>
        <w:overflowPunct/>
        <w:topLinePunct w:val="0"/>
        <w:autoSpaceDE/>
        <w:autoSpaceDN/>
        <w:bidi w:val="0"/>
        <w:adjustRightInd w:val="0"/>
        <w:snapToGrid w:val="0"/>
        <w:spacing w:line="480" w:lineRule="exact"/>
        <w:ind w:left="0" w:leftChars="0" w:firstLine="643" w:firstLineChars="200"/>
        <w:textAlignment w:val="auto"/>
        <w:rPr>
          <w:rFonts w:hint="default" w:ascii="Times New Roman" w:hAnsi="Times New Roman" w:eastAsia="仿宋_GB2312" w:cs="Times New Roman"/>
          <w:color w:val="auto"/>
          <w:kern w:val="0"/>
          <w:sz w:val="32"/>
          <w:szCs w:val="32"/>
          <w:highlight w:val="none"/>
          <w:u w:val="none"/>
          <w:shd w:val="clear" w:color="auto" w:fill="FFFFFF"/>
          <w:lang w:val="zh-CN" w:eastAsia="zh-CN"/>
        </w:rPr>
      </w:pPr>
      <w:r>
        <w:rPr>
          <w:rFonts w:hint="default" w:ascii="Times New Roman" w:hAnsi="Times New Roman" w:eastAsia="楷体_GB2312" w:cs="Times New Roman"/>
          <w:b/>
          <w:color w:val="auto"/>
          <w:sz w:val="32"/>
          <w:szCs w:val="32"/>
          <w:highlight w:val="none"/>
          <w:u w:val="none"/>
          <w:lang w:val="en-US" w:eastAsia="zh-CN"/>
        </w:rPr>
        <w:t>实施目的及支持方向。</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本项目资金使用严格按照财务管理相关制度实施，项目实施目的为建立达古冰川风景名胜区管理局专家工作站，聘请专家驻站工作，在冰川保护、冰川科普、人才培养等方面助力达古冰川生态旅游高质量发展</w:t>
      </w:r>
      <w:r>
        <w:rPr>
          <w:rFonts w:hint="default" w:ascii="Times New Roman" w:hAnsi="Times New Roman" w:eastAsia="仿宋_GB2312" w:cs="Times New Roman"/>
          <w:color w:val="auto"/>
          <w:kern w:val="0"/>
          <w:sz w:val="32"/>
          <w:szCs w:val="32"/>
          <w:highlight w:val="none"/>
          <w:u w:val="none"/>
          <w:shd w:val="clear" w:color="auto" w:fill="FFFFFF"/>
          <w:lang w:val="zh-CN" w:eastAsia="zh-CN"/>
        </w:rPr>
        <w:t>。</w:t>
      </w:r>
    </w:p>
    <w:p w14:paraId="7E089B84">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left="0" w:leftChars="0" w:firstLine="643" w:firstLineChars="200"/>
        <w:contextualSpacing/>
        <w:jc w:val="left"/>
        <w:textAlignment w:val="auto"/>
        <w:rPr>
          <w:rFonts w:hint="default" w:ascii="Times New Roman" w:hAnsi="Times New Roman" w:eastAsia="仿宋_GB2312" w:cs="Times New Roman"/>
          <w:color w:val="auto"/>
          <w:kern w:val="0"/>
          <w:sz w:val="32"/>
          <w:szCs w:val="32"/>
          <w:highlight w:val="none"/>
          <w:u w:val="none"/>
          <w:shd w:val="clear" w:color="auto" w:fill="FFFFFF"/>
          <w:lang w:val="en-US" w:eastAsia="zh-CN"/>
        </w:rPr>
      </w:pPr>
      <w:r>
        <w:rPr>
          <w:rFonts w:hint="default" w:ascii="Times New Roman" w:hAnsi="Times New Roman" w:eastAsia="楷体_GB2312" w:cs="Times New Roman"/>
          <w:b/>
          <w:color w:val="auto"/>
          <w:sz w:val="32"/>
          <w:szCs w:val="32"/>
          <w:highlight w:val="none"/>
          <w:u w:val="none"/>
          <w:lang w:val="zh-CN" w:eastAsia="zh-CN"/>
        </w:rPr>
        <w:t>（三）</w:t>
      </w:r>
      <w:r>
        <w:rPr>
          <w:rFonts w:hint="default" w:ascii="Times New Roman" w:hAnsi="Times New Roman" w:eastAsia="楷体_GB2312" w:cs="Times New Roman"/>
          <w:b/>
          <w:color w:val="auto"/>
          <w:sz w:val="32"/>
          <w:szCs w:val="32"/>
          <w:highlight w:val="none"/>
          <w:u w:val="none"/>
          <w:lang w:val="en-US" w:eastAsia="zh-CN"/>
        </w:rPr>
        <w:t>预算安排及分配管理</w:t>
      </w:r>
      <w:r>
        <w:rPr>
          <w:rFonts w:hint="default" w:ascii="Times New Roman" w:hAnsi="Times New Roman" w:eastAsia="楷体_GB2312" w:cs="Times New Roman"/>
          <w:b/>
          <w:color w:val="auto"/>
          <w:sz w:val="32"/>
          <w:szCs w:val="32"/>
          <w:highlight w:val="none"/>
          <w:u w:val="none"/>
          <w:lang w:val="zh-CN" w:eastAsia="zh-CN"/>
        </w:rPr>
        <w:t>。</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其经费预算为30万元，经费分配为实验材料费3万元，测试化验加工费2万元，科研业务费：15万元，专家咨询费3万元，人才培养经费7万元。以此确保达古冰川风景名胜区管理局专家工作站正常运行，达到预期建设目标。</w:t>
      </w:r>
    </w:p>
    <w:p w14:paraId="05CC2A95">
      <w:pPr>
        <w:keepNext w:val="0"/>
        <w:keepLines w:val="0"/>
        <w:pageBreakBefore w:val="0"/>
        <w:kinsoku/>
        <w:wordWrap/>
        <w:overflowPunct/>
        <w:topLinePunct w:val="0"/>
        <w:autoSpaceDE/>
        <w:autoSpaceDN/>
        <w:bidi w:val="0"/>
        <w:adjustRightInd w:val="0"/>
        <w:snapToGrid w:val="0"/>
        <w:spacing w:line="480" w:lineRule="exact"/>
        <w:ind w:left="0" w:leftChars="0" w:firstLine="643" w:firstLineChars="200"/>
        <w:textAlignment w:val="auto"/>
        <w:rPr>
          <w:rFonts w:hint="default" w:ascii="Times New Roman" w:hAnsi="Times New Roman" w:eastAsia="仿宋_GB2312" w:cs="Times New Roman"/>
          <w:color w:val="auto"/>
          <w:kern w:val="0"/>
          <w:sz w:val="32"/>
          <w:szCs w:val="32"/>
          <w:highlight w:val="none"/>
          <w:u w:val="none"/>
          <w:shd w:val="clear" w:color="auto" w:fill="FFFFFF"/>
          <w:lang w:val="zh-CN" w:eastAsia="zh-CN"/>
        </w:rPr>
      </w:pPr>
      <w:r>
        <w:rPr>
          <w:rFonts w:hint="default" w:ascii="Times New Roman" w:hAnsi="Times New Roman" w:eastAsia="楷体_GB2312" w:cs="Times New Roman"/>
          <w:b/>
          <w:color w:val="auto"/>
          <w:sz w:val="32"/>
          <w:szCs w:val="32"/>
          <w:highlight w:val="none"/>
          <w:u w:val="none"/>
          <w:lang w:val="zh-CN" w:eastAsia="zh-CN"/>
        </w:rPr>
        <w:t>（四）项目绩效目标设置。</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项目立项后，严格按照相关程序进行推动，其项目自评内容为聘请9名专家驻站工作，发表学术论文2篇以上，生态环境得到有效保护，冰川生态得到有效保护，对冰川保护的研究报告满意度达100%，完成时限2年，达古冰川风景名胜区管理局专家工作站建设成本30万元。</w:t>
      </w:r>
    </w:p>
    <w:p w14:paraId="7BEB8ABD">
      <w:pPr>
        <w:keepNext w:val="0"/>
        <w:keepLines w:val="0"/>
        <w:pageBreakBefore w:val="0"/>
        <w:widowControl w:val="0"/>
        <w:kinsoku/>
        <w:wordWrap/>
        <w:overflowPunct/>
        <w:topLinePunct w:val="0"/>
        <w:autoSpaceDE/>
        <w:autoSpaceDN/>
        <w:bidi w:val="0"/>
        <w:adjustRightInd w:val="0"/>
        <w:snapToGrid w:val="0"/>
        <w:spacing w:line="480" w:lineRule="exact"/>
        <w:ind w:firstLine="640" w:firstLineChars="200"/>
        <w:textAlignment w:val="auto"/>
        <w:rPr>
          <w:rFonts w:hint="default" w:ascii="Times New Roman" w:hAnsi="Times New Roman" w:eastAsia="黑体" w:cs="Times New Roman"/>
          <w:color w:val="auto"/>
          <w:kern w:val="0"/>
          <w:position w:val="3"/>
          <w:sz w:val="32"/>
          <w:szCs w:val="32"/>
          <w:highlight w:val="none"/>
          <w:u w:val="none"/>
          <w:lang w:val="zh-CN" w:eastAsia="zh-CN" w:bidi="ar-SA"/>
        </w:rPr>
      </w:pPr>
      <w:r>
        <w:rPr>
          <w:rFonts w:hint="default" w:ascii="Times New Roman" w:hAnsi="Times New Roman" w:eastAsia="黑体" w:cs="Times New Roman"/>
          <w:color w:val="auto"/>
          <w:kern w:val="0"/>
          <w:position w:val="3"/>
          <w:sz w:val="32"/>
          <w:szCs w:val="32"/>
          <w:highlight w:val="none"/>
          <w:u w:val="none"/>
          <w:lang w:val="zh-CN" w:eastAsia="zh-CN" w:bidi="ar-SA"/>
        </w:rPr>
        <w:t>二、评价实施</w:t>
      </w:r>
    </w:p>
    <w:p w14:paraId="04F1B614">
      <w:pPr>
        <w:keepNext w:val="0"/>
        <w:keepLines w:val="0"/>
        <w:pageBreakBefore w:val="0"/>
        <w:widowControl w:val="0"/>
        <w:kinsoku/>
        <w:wordWrap/>
        <w:overflowPunct/>
        <w:topLinePunct w:val="0"/>
        <w:autoSpaceDE/>
        <w:autoSpaceDN/>
        <w:bidi w:val="0"/>
        <w:spacing w:line="480" w:lineRule="exact"/>
        <w:ind w:firstLine="640"/>
        <w:textAlignment w:val="auto"/>
        <w:outlineLvl w:val="9"/>
        <w:rPr>
          <w:rFonts w:hint="default" w:ascii="Times New Roman" w:hAnsi="Times New Roman" w:eastAsia="仿宋_GB2312" w:cs="Times New Roman"/>
          <w:color w:val="auto"/>
          <w:kern w:val="0"/>
          <w:sz w:val="32"/>
          <w:szCs w:val="32"/>
          <w:highlight w:val="none"/>
          <w:u w:val="none"/>
          <w:shd w:val="clear" w:color="auto" w:fill="FFFFFF"/>
          <w:lang w:val="en-US" w:eastAsia="zh-CN"/>
        </w:rPr>
      </w:pPr>
      <w:r>
        <w:rPr>
          <w:rFonts w:hint="default" w:ascii="Times New Roman" w:hAnsi="Times New Roman" w:eastAsia="楷体_GB2312" w:cs="Times New Roman"/>
          <w:b/>
          <w:color w:val="auto"/>
          <w:sz w:val="32"/>
          <w:szCs w:val="32"/>
          <w:highlight w:val="none"/>
          <w:u w:val="none"/>
          <w:lang w:val="zh-CN"/>
        </w:rPr>
        <w:t>（一）评价目的。</w:t>
      </w:r>
      <w:r>
        <w:rPr>
          <w:rFonts w:hint="default" w:ascii="Times New Roman" w:hAnsi="Times New Roman" w:eastAsia="仿宋_GB2312" w:cs="Times New Roman"/>
          <w:color w:val="auto"/>
          <w:kern w:val="0"/>
          <w:sz w:val="32"/>
          <w:szCs w:val="32"/>
          <w:highlight w:val="none"/>
          <w:u w:val="none"/>
          <w:shd w:val="clear" w:color="auto" w:fill="FFFFFF"/>
          <w:lang w:val="en-US" w:eastAsia="zh-CN"/>
        </w:rPr>
        <w:t>通过项目绩效自评</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实现对项目实施过程的监督以及确保项目实施达到预期效果</w:t>
      </w:r>
      <w:r>
        <w:rPr>
          <w:rFonts w:hint="default" w:ascii="Times New Roman" w:hAnsi="Times New Roman" w:eastAsia="仿宋_GB2312" w:cs="Times New Roman"/>
          <w:color w:val="auto"/>
          <w:kern w:val="0"/>
          <w:sz w:val="32"/>
          <w:szCs w:val="32"/>
          <w:highlight w:val="none"/>
          <w:u w:val="none"/>
          <w:shd w:val="clear" w:color="auto" w:fill="FFFFFF"/>
          <w:lang w:val="en-US" w:eastAsia="zh-CN"/>
        </w:rPr>
        <w:t>。</w:t>
      </w:r>
    </w:p>
    <w:p w14:paraId="1F02F30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643" w:firstLineChars="200"/>
        <w:textAlignment w:val="auto"/>
        <w:outlineLvl w:val="9"/>
        <w:rPr>
          <w:rFonts w:hint="default" w:ascii="Times New Roman" w:hAnsi="Times New Roman" w:eastAsia="仿宋_GB2312" w:cs="Times New Roman"/>
          <w:color w:val="auto"/>
          <w:kern w:val="0"/>
          <w:sz w:val="32"/>
          <w:szCs w:val="32"/>
          <w:highlight w:val="none"/>
          <w:u w:val="none"/>
          <w:shd w:val="clear" w:color="auto" w:fill="FFFFFF"/>
          <w:lang w:val="en-US" w:eastAsia="zh-CN"/>
        </w:rPr>
      </w:pPr>
      <w:r>
        <w:rPr>
          <w:rFonts w:hint="default" w:ascii="Times New Roman" w:hAnsi="Times New Roman" w:eastAsia="楷体_GB2312" w:cs="Times New Roman"/>
          <w:b/>
          <w:color w:val="auto"/>
          <w:sz w:val="32"/>
          <w:szCs w:val="32"/>
          <w:highlight w:val="none"/>
          <w:u w:val="none"/>
          <w:lang w:val="zh-CN"/>
        </w:rPr>
        <w:t>（二）预设问题及评价重点。</w:t>
      </w:r>
      <w:r>
        <w:rPr>
          <w:rFonts w:hint="default" w:ascii="Times New Roman" w:hAnsi="Times New Roman" w:eastAsia="仿宋_GB2312" w:cs="Times New Roman"/>
          <w:color w:val="auto"/>
          <w:kern w:val="0"/>
          <w:sz w:val="32"/>
          <w:szCs w:val="32"/>
          <w:highlight w:val="none"/>
          <w:u w:val="none"/>
          <w:shd w:val="clear" w:color="auto" w:fill="FFFFFF"/>
          <w:lang w:val="en-US" w:eastAsia="zh-CN"/>
        </w:rPr>
        <w:t>按照绩效评价指标体系，资金支出使用全过程</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流程规范，其实施效果良好</w:t>
      </w:r>
      <w:r>
        <w:rPr>
          <w:rFonts w:hint="default" w:ascii="Times New Roman" w:hAnsi="Times New Roman" w:eastAsia="仿宋_GB2312" w:cs="Times New Roman"/>
          <w:color w:val="auto"/>
          <w:kern w:val="0"/>
          <w:sz w:val="32"/>
          <w:szCs w:val="32"/>
          <w:highlight w:val="none"/>
          <w:u w:val="none"/>
          <w:shd w:val="clear" w:color="auto" w:fill="FFFFFF"/>
          <w:lang w:val="en-US" w:eastAsia="zh-CN"/>
        </w:rPr>
        <w:t>。</w:t>
      </w:r>
    </w:p>
    <w:p w14:paraId="7A470E1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643" w:firstLineChars="200"/>
        <w:textAlignment w:val="auto"/>
        <w:outlineLvl w:val="9"/>
        <w:rPr>
          <w:rFonts w:hint="default" w:ascii="Times New Roman" w:hAnsi="Times New Roman" w:eastAsia="仿宋_GB2312" w:cs="Times New Roman"/>
          <w:color w:val="auto"/>
          <w:kern w:val="0"/>
          <w:sz w:val="32"/>
          <w:szCs w:val="32"/>
          <w:highlight w:val="none"/>
          <w:u w:val="none"/>
          <w:shd w:val="clear" w:color="auto" w:fill="FFFFFF"/>
          <w:lang w:val="en-US" w:eastAsia="zh-CN"/>
        </w:rPr>
      </w:pPr>
      <w:r>
        <w:rPr>
          <w:rFonts w:hint="default" w:ascii="Times New Roman" w:hAnsi="Times New Roman" w:eastAsia="楷体_GB2312" w:cs="Times New Roman"/>
          <w:b/>
          <w:color w:val="auto"/>
          <w:sz w:val="32"/>
          <w:szCs w:val="32"/>
          <w:highlight w:val="none"/>
          <w:u w:val="none"/>
          <w:lang w:val="zh-CN"/>
        </w:rPr>
        <w:t>（三）评价选点。</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本项目开展项目自评。</w:t>
      </w:r>
    </w:p>
    <w:p w14:paraId="2708AAEE">
      <w:pPr>
        <w:keepNext w:val="0"/>
        <w:keepLines w:val="0"/>
        <w:pageBreakBefore w:val="0"/>
        <w:widowControl w:val="0"/>
        <w:kinsoku/>
        <w:wordWrap/>
        <w:overflowPunct/>
        <w:topLinePunct w:val="0"/>
        <w:autoSpaceDE/>
        <w:autoSpaceDN/>
        <w:bidi w:val="0"/>
        <w:spacing w:line="480" w:lineRule="exact"/>
        <w:ind w:firstLine="640"/>
        <w:textAlignment w:val="auto"/>
        <w:outlineLvl w:val="9"/>
        <w:rPr>
          <w:rFonts w:hint="eastAsia" w:ascii="Times New Roman" w:hAnsi="Times New Roman" w:eastAsia="仿宋_GB2312" w:cs="Times New Roman"/>
          <w:color w:val="auto"/>
          <w:kern w:val="0"/>
          <w:sz w:val="32"/>
          <w:szCs w:val="32"/>
          <w:highlight w:val="none"/>
          <w:u w:val="none"/>
          <w:shd w:val="clear" w:color="auto" w:fill="FFFFFF"/>
          <w:lang w:val="en-US" w:eastAsia="zh-CN"/>
        </w:rPr>
      </w:pPr>
      <w:r>
        <w:rPr>
          <w:rFonts w:hint="default" w:ascii="Times New Roman" w:hAnsi="Times New Roman" w:eastAsia="楷体_GB2312" w:cs="Times New Roman"/>
          <w:b/>
          <w:color w:val="auto"/>
          <w:sz w:val="32"/>
          <w:szCs w:val="32"/>
          <w:highlight w:val="none"/>
          <w:u w:val="none"/>
          <w:lang w:val="zh-CN"/>
        </w:rPr>
        <w:t>（四）评价方法。</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本项目评价方法为</w:t>
      </w:r>
      <w:r>
        <w:rPr>
          <w:rFonts w:hint="default" w:ascii="Times New Roman" w:hAnsi="Times New Roman" w:eastAsia="仿宋_GB2312" w:cs="Times New Roman"/>
          <w:color w:val="auto"/>
          <w:kern w:val="0"/>
          <w:sz w:val="32"/>
          <w:szCs w:val="32"/>
          <w:highlight w:val="none"/>
          <w:u w:val="none"/>
          <w:shd w:val="clear" w:color="auto" w:fill="FFFFFF"/>
          <w:lang w:val="en-US" w:eastAsia="zh-CN"/>
        </w:rPr>
        <w:t>单位自评法</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w:t>
      </w:r>
    </w:p>
    <w:p w14:paraId="0B6DEFBC">
      <w:pPr>
        <w:keepNext w:val="0"/>
        <w:keepLines w:val="0"/>
        <w:pageBreakBefore w:val="0"/>
        <w:widowControl w:val="0"/>
        <w:kinsoku/>
        <w:wordWrap/>
        <w:overflowPunct/>
        <w:topLinePunct w:val="0"/>
        <w:autoSpaceDE/>
        <w:autoSpaceDN/>
        <w:bidi w:val="0"/>
        <w:spacing w:line="480" w:lineRule="exact"/>
        <w:ind w:firstLine="640"/>
        <w:textAlignment w:val="auto"/>
        <w:outlineLvl w:val="9"/>
        <w:rPr>
          <w:rFonts w:hint="default" w:ascii="Times New Roman" w:hAnsi="Times New Roman" w:eastAsia="仿宋_GB2312" w:cs="Times New Roman"/>
          <w:color w:val="auto"/>
          <w:kern w:val="0"/>
          <w:sz w:val="32"/>
          <w:szCs w:val="32"/>
          <w:highlight w:val="none"/>
          <w:u w:val="none"/>
          <w:shd w:val="clear" w:color="auto" w:fill="FFFFFF"/>
          <w:lang w:val="en-US" w:eastAsia="zh-CN"/>
        </w:rPr>
      </w:pPr>
      <w:r>
        <w:rPr>
          <w:rFonts w:hint="default" w:ascii="Times New Roman" w:hAnsi="Times New Roman" w:eastAsia="楷体_GB2312" w:cs="Times New Roman"/>
          <w:b/>
          <w:color w:val="auto"/>
          <w:sz w:val="32"/>
          <w:szCs w:val="32"/>
          <w:highlight w:val="none"/>
          <w:u w:val="none"/>
          <w:lang w:val="zh-CN"/>
        </w:rPr>
        <w:t>（五）评价组织。</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本项目自评组实现分管领导负责制，处室负责同志牵头，负责项目实施过程的全程监督，确保项目按时实施，项目达到预期效果</w:t>
      </w:r>
      <w:r>
        <w:rPr>
          <w:rFonts w:hint="default" w:ascii="Times New Roman" w:hAnsi="Times New Roman" w:eastAsia="仿宋_GB2312" w:cs="Times New Roman"/>
          <w:color w:val="auto"/>
          <w:kern w:val="0"/>
          <w:sz w:val="32"/>
          <w:szCs w:val="32"/>
          <w:highlight w:val="none"/>
          <w:u w:val="none"/>
          <w:shd w:val="clear" w:color="auto" w:fill="FFFFFF"/>
          <w:lang w:val="en-US" w:eastAsia="zh-CN"/>
        </w:rPr>
        <w:t>。</w:t>
      </w:r>
    </w:p>
    <w:p w14:paraId="59130453">
      <w:pPr>
        <w:keepNext w:val="0"/>
        <w:keepLines w:val="0"/>
        <w:pageBreakBefore w:val="0"/>
        <w:kinsoku/>
        <w:wordWrap/>
        <w:overflowPunct/>
        <w:topLinePunct w:val="0"/>
        <w:autoSpaceDE/>
        <w:autoSpaceDN/>
        <w:bidi w:val="0"/>
        <w:adjustRightInd w:val="0"/>
        <w:snapToGrid w:val="0"/>
        <w:spacing w:line="480" w:lineRule="exact"/>
        <w:ind w:firstLine="640" w:firstLineChars="200"/>
        <w:textAlignment w:val="auto"/>
        <w:rPr>
          <w:rFonts w:hint="default" w:ascii="Times New Roman" w:hAnsi="Times New Roman" w:cs="Times New Roman"/>
          <w:color w:val="auto"/>
          <w:sz w:val="32"/>
          <w:szCs w:val="32"/>
          <w:highlight w:val="none"/>
          <w:u w:val="none"/>
          <w:lang w:val="zh-CN"/>
        </w:rPr>
      </w:pPr>
      <w:r>
        <w:rPr>
          <w:rFonts w:hint="default" w:ascii="Times New Roman" w:hAnsi="Times New Roman" w:eastAsia="黑体" w:cs="Times New Roman"/>
          <w:color w:val="auto"/>
          <w:sz w:val="32"/>
          <w:szCs w:val="32"/>
          <w:highlight w:val="none"/>
          <w:u w:val="none"/>
        </w:rPr>
        <w:t>三、</w:t>
      </w:r>
      <w:r>
        <w:rPr>
          <w:rFonts w:hint="default" w:ascii="Times New Roman" w:hAnsi="Times New Roman" w:eastAsia="黑体" w:cs="Times New Roman"/>
          <w:color w:val="auto"/>
          <w:sz w:val="32"/>
          <w:szCs w:val="32"/>
          <w:highlight w:val="none"/>
          <w:u w:val="none"/>
          <w:lang w:eastAsia="zh-CN"/>
        </w:rPr>
        <w:t>绩效分析</w:t>
      </w:r>
      <w:r>
        <w:rPr>
          <w:rFonts w:hint="default" w:ascii="Times New Roman" w:hAnsi="Times New Roman" w:cs="Times New Roman"/>
          <w:color w:val="auto"/>
          <w:sz w:val="32"/>
          <w:szCs w:val="32"/>
          <w:highlight w:val="none"/>
          <w:u w:val="none"/>
          <w:lang w:val="zh-CN"/>
        </w:rPr>
        <w:tab/>
      </w:r>
    </w:p>
    <w:p w14:paraId="2AD63316">
      <w:pPr>
        <w:keepNext w:val="0"/>
        <w:keepLines w:val="0"/>
        <w:pageBreakBefore w:val="0"/>
        <w:widowControl w:val="0"/>
        <w:kinsoku/>
        <w:wordWrap/>
        <w:overflowPunct/>
        <w:topLinePunct w:val="0"/>
        <w:autoSpaceDE/>
        <w:autoSpaceDN/>
        <w:bidi w:val="0"/>
        <w:adjustRightInd/>
        <w:snapToGrid/>
        <w:spacing w:line="480" w:lineRule="exact"/>
        <w:ind w:firstLine="640"/>
        <w:textAlignment w:val="auto"/>
        <w:outlineLvl w:val="9"/>
        <w:rPr>
          <w:rFonts w:hint="default" w:ascii="Times New Roman" w:hAnsi="Times New Roman" w:eastAsia="楷体_GB2312" w:cs="Times New Roman"/>
          <w:b/>
          <w:color w:val="auto"/>
          <w:sz w:val="32"/>
          <w:szCs w:val="32"/>
          <w:highlight w:val="none"/>
          <w:u w:val="none"/>
          <w:lang w:val="en-US" w:eastAsia="zh-CN"/>
        </w:rPr>
      </w:pPr>
      <w:r>
        <w:rPr>
          <w:rFonts w:hint="default" w:ascii="Times New Roman" w:hAnsi="Times New Roman" w:eastAsia="楷体_GB2312" w:cs="Times New Roman"/>
          <w:b/>
          <w:color w:val="auto"/>
          <w:sz w:val="32"/>
          <w:szCs w:val="32"/>
          <w:highlight w:val="none"/>
          <w:u w:val="none"/>
          <w:lang w:val="zh-CN"/>
        </w:rPr>
        <w:t>（一）</w:t>
      </w:r>
      <w:r>
        <w:rPr>
          <w:rFonts w:hint="default" w:ascii="Times New Roman" w:hAnsi="Times New Roman"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color w:val="auto"/>
          <w:sz w:val="32"/>
          <w:szCs w:val="32"/>
          <w:highlight w:val="none"/>
          <w:u w:val="none"/>
          <w:lang w:val="zh-CN" w:eastAsia="zh-CN"/>
        </w:rPr>
        <w:t>绩效分析。</w:t>
      </w:r>
    </w:p>
    <w:p w14:paraId="13922C92">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left="0" w:leftChars="0" w:firstLine="640" w:firstLineChars="200"/>
        <w:contextualSpacing/>
        <w:jc w:val="left"/>
        <w:textAlignment w:val="auto"/>
        <w:rPr>
          <w:rFonts w:hint="default" w:ascii="Times New Roman" w:hAnsi="Times New Roman" w:eastAsia="仿宋_GB2312" w:cs="Times New Roman"/>
          <w:color w:val="auto"/>
          <w:kern w:val="0"/>
          <w:sz w:val="32"/>
          <w:szCs w:val="32"/>
          <w:highlight w:val="none"/>
          <w:u w:val="none"/>
          <w:shd w:val="clear" w:color="auto" w:fill="FFFFFF"/>
          <w:lang w:val="en-US" w:eastAsia="zh-CN"/>
        </w:rPr>
      </w:pPr>
      <w:r>
        <w:rPr>
          <w:rFonts w:hint="default" w:ascii="Times New Roman" w:hAnsi="Times New Roman" w:eastAsia="仿宋_GB2312" w:cs="Times New Roman"/>
          <w:color w:val="auto"/>
          <w:kern w:val="0"/>
          <w:sz w:val="32"/>
          <w:szCs w:val="32"/>
          <w:highlight w:val="none"/>
          <w:u w:val="none"/>
          <w:shd w:val="clear" w:color="auto" w:fill="FFFFFF"/>
          <w:lang w:val="en-US" w:eastAsia="zh-CN"/>
        </w:rPr>
        <w:t>1.项目决策。</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项目决策程序规范，严格遵守三重一大决策程序进行实施</w:t>
      </w:r>
      <w:r>
        <w:rPr>
          <w:rFonts w:hint="default" w:ascii="Times New Roman" w:hAnsi="Times New Roman" w:eastAsia="仿宋_GB2312" w:cs="Times New Roman"/>
          <w:color w:val="auto"/>
          <w:kern w:val="0"/>
          <w:sz w:val="32"/>
          <w:szCs w:val="32"/>
          <w:highlight w:val="none"/>
          <w:u w:val="none"/>
          <w:shd w:val="clear" w:color="auto" w:fill="FFFFFF"/>
          <w:lang w:val="en-US" w:eastAsia="zh-CN"/>
        </w:rPr>
        <w:t>。</w:t>
      </w:r>
    </w:p>
    <w:p w14:paraId="5E8D77DC">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left="0" w:leftChars="0" w:firstLine="640" w:firstLineChars="200"/>
        <w:contextualSpacing/>
        <w:jc w:val="left"/>
        <w:textAlignment w:val="auto"/>
        <w:rPr>
          <w:rFonts w:hint="default" w:ascii="Times New Roman" w:hAnsi="Times New Roman" w:eastAsia="仿宋_GB2312" w:cs="Times New Roman"/>
          <w:color w:val="auto"/>
          <w:kern w:val="0"/>
          <w:sz w:val="32"/>
          <w:szCs w:val="32"/>
          <w:highlight w:val="none"/>
          <w:u w:val="none"/>
          <w:shd w:val="clear" w:color="auto" w:fill="FFFFFF"/>
          <w:lang w:val="en-US" w:eastAsia="zh-CN"/>
        </w:rPr>
      </w:pPr>
      <w:r>
        <w:rPr>
          <w:rFonts w:hint="default" w:ascii="Times New Roman" w:hAnsi="Times New Roman" w:eastAsia="仿宋_GB2312" w:cs="Times New Roman"/>
          <w:color w:val="auto"/>
          <w:kern w:val="0"/>
          <w:sz w:val="32"/>
          <w:szCs w:val="32"/>
          <w:highlight w:val="none"/>
          <w:u w:val="none"/>
          <w:shd w:val="clear" w:color="auto" w:fill="FFFFFF"/>
          <w:lang w:val="en-US" w:eastAsia="zh-CN"/>
        </w:rPr>
        <w:t>2.项目管理。</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项目实施过程中严格对项目实施过程进行监督，制定项目实施方案，按时间节点进行实施</w:t>
      </w:r>
      <w:r>
        <w:rPr>
          <w:rFonts w:hint="default" w:ascii="Times New Roman" w:hAnsi="Times New Roman" w:eastAsia="仿宋_GB2312" w:cs="Times New Roman"/>
          <w:color w:val="auto"/>
          <w:kern w:val="0"/>
          <w:sz w:val="32"/>
          <w:szCs w:val="32"/>
          <w:highlight w:val="none"/>
          <w:u w:val="none"/>
          <w:shd w:val="clear" w:color="auto" w:fill="FFFFFF"/>
          <w:lang w:val="en-US" w:eastAsia="zh-CN"/>
        </w:rPr>
        <w:t>。</w:t>
      </w:r>
    </w:p>
    <w:p w14:paraId="5711FC82">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left="0" w:leftChars="0" w:firstLine="640" w:firstLineChars="200"/>
        <w:contextualSpacing/>
        <w:jc w:val="left"/>
        <w:textAlignment w:val="auto"/>
        <w:rPr>
          <w:rFonts w:hint="default" w:ascii="Times New Roman" w:hAnsi="Times New Roman" w:eastAsia="仿宋_GB2312" w:cs="Times New Roman"/>
          <w:color w:val="auto"/>
          <w:kern w:val="0"/>
          <w:sz w:val="32"/>
          <w:szCs w:val="32"/>
          <w:highlight w:val="none"/>
          <w:u w:val="none"/>
          <w:shd w:val="clear" w:color="auto" w:fill="FFFFFF"/>
          <w:lang w:val="en-US" w:eastAsia="zh-CN"/>
        </w:rPr>
      </w:pPr>
      <w:r>
        <w:rPr>
          <w:rFonts w:hint="default" w:ascii="Times New Roman" w:hAnsi="Times New Roman" w:eastAsia="仿宋_GB2312" w:cs="Times New Roman"/>
          <w:color w:val="auto"/>
          <w:kern w:val="0"/>
          <w:sz w:val="32"/>
          <w:szCs w:val="32"/>
          <w:highlight w:val="none"/>
          <w:u w:val="none"/>
          <w:shd w:val="clear" w:color="auto" w:fill="FFFFFF"/>
          <w:lang w:val="en-US" w:eastAsia="zh-CN"/>
        </w:rPr>
        <w:t>3.项目实施。</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聘请李忠勤、王飞腾等9名专家驻站工作，成功召开2025达古冰川国际冰川高端学术论坛，来自塔吉克斯坦、吉尔吉斯斯坦等100余名中外专家参与活动，3名院士线上作主题报告，10余名专家作成果交流分享，成功举办“让冰川退烧”达古冰川倡议活动，召开达古冰川保护与可持续发展座谈会，开展2025国际冰川保护年、世界冰川日、冰冻圈科学行动十年达古冰川野外科学考察活动，联合香港纬利开展“让冰川退烧”研学活动，2024年3批次300余人参与，开展达古冰川综合监测工作，完成人工增雪减缓冰川消融模拟研究工作。</w:t>
      </w:r>
    </w:p>
    <w:p w14:paraId="3E4BDAA3">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left="0" w:leftChars="0" w:firstLine="640" w:firstLineChars="200"/>
        <w:contextualSpacing/>
        <w:jc w:val="left"/>
        <w:textAlignment w:val="auto"/>
        <w:rPr>
          <w:rFonts w:hint="default" w:ascii="Times New Roman" w:hAnsi="Times New Roman" w:eastAsia="仿宋_GB2312" w:cs="Times New Roman"/>
          <w:color w:val="auto"/>
          <w:kern w:val="0"/>
          <w:sz w:val="32"/>
          <w:szCs w:val="32"/>
          <w:highlight w:val="none"/>
          <w:u w:val="none"/>
          <w:shd w:val="clear" w:color="auto" w:fill="FFFFFF"/>
          <w:lang w:val="en-US" w:eastAsia="zh-CN"/>
        </w:rPr>
      </w:pPr>
      <w:r>
        <w:rPr>
          <w:rFonts w:hint="default" w:ascii="Times New Roman" w:hAnsi="Times New Roman" w:eastAsia="仿宋_GB2312" w:cs="Times New Roman"/>
          <w:color w:val="auto"/>
          <w:kern w:val="0"/>
          <w:sz w:val="32"/>
          <w:szCs w:val="32"/>
          <w:highlight w:val="none"/>
          <w:u w:val="none"/>
          <w:shd w:val="clear" w:color="auto" w:fill="FFFFFF"/>
          <w:lang w:val="en-US" w:eastAsia="zh-CN"/>
        </w:rPr>
        <w:t>4.项目结果。</w:t>
      </w:r>
      <w:r>
        <w:rPr>
          <w:rFonts w:hint="eastAsia" w:ascii="Times New Roman" w:hAnsi="Times New Roman" w:eastAsia="仿宋_GB2312" w:cs="Times New Roman"/>
          <w:color w:val="auto"/>
          <w:kern w:val="0"/>
          <w:sz w:val="32"/>
          <w:szCs w:val="32"/>
          <w:highlight w:val="none"/>
          <w:u w:val="none"/>
          <w:shd w:val="clear" w:color="auto" w:fill="FFFFFF"/>
          <w:lang w:val="en-US" w:eastAsia="zh-CN"/>
        </w:rPr>
        <w:t>此项目完成研究论文2篇，生态环境得到有效保护，冰川生态得到有效保护。</w:t>
      </w:r>
    </w:p>
    <w:p w14:paraId="6B39EC5B">
      <w:pPr>
        <w:pStyle w:val="6"/>
        <w:pageBreakBefore w:val="0"/>
        <w:numPr>
          <w:ilvl w:val="0"/>
          <w:numId w:val="0"/>
        </w:numPr>
        <w:tabs>
          <w:tab w:val="left" w:pos="2160"/>
        </w:tabs>
        <w:kinsoku/>
        <w:wordWrap/>
        <w:overflowPunct/>
        <w:topLinePunct w:val="0"/>
        <w:autoSpaceDE/>
        <w:autoSpaceDN/>
        <w:bidi w:val="0"/>
        <w:adjustRightInd/>
        <w:spacing w:beforeLines="0" w:line="480" w:lineRule="exact"/>
        <w:ind w:firstLine="640" w:firstLineChars="200"/>
        <w:textAlignment w:val="auto"/>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lang w:eastAsia="zh-CN"/>
        </w:rPr>
        <w:t>四</w:t>
      </w:r>
      <w:r>
        <w:rPr>
          <w:rFonts w:hint="default" w:ascii="Times New Roman" w:hAnsi="Times New Roman" w:eastAsia="黑体" w:cs="Times New Roman"/>
          <w:color w:val="auto"/>
          <w:sz w:val="32"/>
          <w:szCs w:val="32"/>
          <w:highlight w:val="none"/>
          <w:u w:val="none"/>
        </w:rPr>
        <w:t>、评价结论</w:t>
      </w:r>
    </w:p>
    <w:p w14:paraId="34DB6273">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left="0" w:leftChars="0" w:firstLine="640" w:firstLineChars="200"/>
        <w:contextualSpacing/>
        <w:jc w:val="left"/>
        <w:textAlignment w:val="auto"/>
        <w:rPr>
          <w:rFonts w:hint="default" w:ascii="Times New Roman" w:hAnsi="Times New Roman" w:eastAsia="仿宋_GB2312" w:cs="Times New Roman"/>
          <w:color w:val="auto"/>
          <w:kern w:val="0"/>
          <w:sz w:val="32"/>
          <w:szCs w:val="32"/>
          <w:highlight w:val="none"/>
          <w:u w:val="none"/>
          <w:shd w:val="clear" w:color="auto" w:fill="FFFFFF"/>
          <w:lang w:val="zh-CN" w:eastAsia="zh-CN"/>
        </w:rPr>
      </w:pPr>
      <w:r>
        <w:rPr>
          <w:rFonts w:hint="eastAsia" w:ascii="Times New Roman" w:hAnsi="Times New Roman" w:eastAsia="仿宋_GB2312" w:cs="Times New Roman"/>
          <w:color w:val="auto"/>
          <w:kern w:val="0"/>
          <w:sz w:val="32"/>
          <w:szCs w:val="32"/>
          <w:highlight w:val="none"/>
          <w:u w:val="none"/>
          <w:shd w:val="clear" w:color="auto" w:fill="FFFFFF"/>
          <w:lang w:val="en-US" w:eastAsia="zh-CN"/>
        </w:rPr>
        <w:t>通过聘请专家，召开国际高端学术论坛，推出“让冰川退烧”研学活动等，相关活动先后被央视、湖南卫视、四川卫视等权威媒体报道，有效提升了达古冰川知名度、美誉度和影响力。</w:t>
      </w:r>
    </w:p>
    <w:p w14:paraId="26DB2B7E">
      <w:pPr>
        <w:pStyle w:val="6"/>
        <w:pageBreakBefore w:val="0"/>
        <w:numPr>
          <w:ilvl w:val="0"/>
          <w:numId w:val="0"/>
        </w:numPr>
        <w:tabs>
          <w:tab w:val="left" w:pos="2160"/>
        </w:tabs>
        <w:kinsoku/>
        <w:wordWrap/>
        <w:overflowPunct/>
        <w:topLinePunct w:val="0"/>
        <w:autoSpaceDE/>
        <w:autoSpaceDN/>
        <w:bidi w:val="0"/>
        <w:adjustRightInd/>
        <w:spacing w:beforeLines="0" w:line="480" w:lineRule="exact"/>
        <w:ind w:firstLine="640" w:firstLineChars="200"/>
        <w:textAlignment w:val="auto"/>
        <w:rPr>
          <w:rFonts w:hint="default" w:ascii="Times New Roman" w:hAnsi="Times New Roman" w:eastAsia="黑体" w:cs="Times New Roman"/>
          <w:color w:val="auto"/>
          <w:sz w:val="32"/>
          <w:szCs w:val="32"/>
          <w:highlight w:val="none"/>
          <w:u w:val="none"/>
          <w:lang w:eastAsia="zh-CN"/>
        </w:rPr>
      </w:pPr>
      <w:r>
        <w:rPr>
          <w:rFonts w:hint="default" w:ascii="Times New Roman" w:hAnsi="Times New Roman" w:eastAsia="黑体" w:cs="Times New Roman"/>
          <w:color w:val="auto"/>
          <w:sz w:val="32"/>
          <w:szCs w:val="32"/>
          <w:highlight w:val="none"/>
          <w:u w:val="none"/>
          <w:lang w:eastAsia="zh-CN"/>
        </w:rPr>
        <w:t>五、存在主要问题</w:t>
      </w:r>
    </w:p>
    <w:p w14:paraId="0E0BCB4C">
      <w:pPr>
        <w:pStyle w:val="6"/>
        <w:pageBreakBefore w:val="0"/>
        <w:numPr>
          <w:ilvl w:val="0"/>
          <w:numId w:val="0"/>
        </w:numPr>
        <w:tabs>
          <w:tab w:val="left" w:pos="2160"/>
        </w:tabs>
        <w:kinsoku/>
        <w:wordWrap/>
        <w:overflowPunct/>
        <w:topLinePunct w:val="0"/>
        <w:autoSpaceDE/>
        <w:autoSpaceDN/>
        <w:bidi w:val="0"/>
        <w:adjustRightInd/>
        <w:spacing w:beforeLines="0" w:line="480" w:lineRule="exact"/>
        <w:ind w:firstLine="640" w:firstLineChars="200"/>
        <w:textAlignment w:val="auto"/>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项目资金时间紧凑，项目推进时间周期较长。</w:t>
      </w:r>
    </w:p>
    <w:p w14:paraId="6A244A4A">
      <w:pPr>
        <w:pStyle w:val="6"/>
        <w:pageBreakBefore w:val="0"/>
        <w:numPr>
          <w:ilvl w:val="0"/>
          <w:numId w:val="0"/>
        </w:numPr>
        <w:tabs>
          <w:tab w:val="left" w:pos="2160"/>
        </w:tabs>
        <w:kinsoku/>
        <w:wordWrap/>
        <w:overflowPunct/>
        <w:topLinePunct w:val="0"/>
        <w:autoSpaceDE/>
        <w:autoSpaceDN/>
        <w:bidi w:val="0"/>
        <w:adjustRightInd/>
        <w:spacing w:beforeLines="0" w:line="480" w:lineRule="exact"/>
        <w:ind w:firstLine="640" w:firstLineChars="200"/>
        <w:textAlignment w:val="auto"/>
        <w:rPr>
          <w:rFonts w:hint="default" w:ascii="Times New Roman" w:hAnsi="Times New Roman" w:eastAsia="黑体" w:cs="Times New Roman"/>
          <w:color w:val="auto"/>
          <w:kern w:val="0"/>
          <w:position w:val="3"/>
          <w:sz w:val="32"/>
          <w:szCs w:val="32"/>
          <w:highlight w:val="none"/>
          <w:u w:val="none"/>
          <w:lang w:val="zh-CN" w:eastAsia="zh-CN" w:bidi="ar-SA"/>
        </w:rPr>
      </w:pPr>
      <w:r>
        <w:rPr>
          <w:rFonts w:hint="default" w:ascii="Times New Roman" w:hAnsi="Times New Roman" w:eastAsia="黑体" w:cs="Times New Roman"/>
          <w:color w:val="auto"/>
          <w:kern w:val="0"/>
          <w:position w:val="3"/>
          <w:sz w:val="32"/>
          <w:szCs w:val="32"/>
          <w:highlight w:val="none"/>
          <w:u w:val="none"/>
          <w:lang w:val="zh-CN" w:eastAsia="zh-CN" w:bidi="ar-SA"/>
        </w:rPr>
        <w:t>六、改进建议</w:t>
      </w:r>
    </w:p>
    <w:p w14:paraId="717C5FC4">
      <w:pPr>
        <w:pageBreakBefore w:val="0"/>
        <w:tabs>
          <w:tab w:val="left" w:pos="1911"/>
        </w:tabs>
        <w:kinsoku/>
        <w:wordWrap/>
        <w:overflowPunct/>
        <w:topLinePunct w:val="0"/>
        <w:bidi w:val="0"/>
        <w:spacing w:line="480" w:lineRule="exact"/>
        <w:jc w:val="left"/>
        <w:rPr>
          <w:rFonts w:hint="default" w:ascii="Times New Roman" w:hAnsi="Times New Roman" w:eastAsia="仿宋_GB2312" w:cs="Times New Roman"/>
          <w:color w:val="auto"/>
          <w:kern w:val="0"/>
          <w:sz w:val="32"/>
          <w:szCs w:val="32"/>
          <w:highlight w:val="none"/>
          <w:u w:val="none"/>
          <w:shd w:val="clear" w:color="auto" w:fill="FFFFFF"/>
          <w:lang w:val="en" w:eastAsia="zh-CN"/>
        </w:rPr>
      </w:pPr>
      <w:r>
        <w:rPr>
          <w:rFonts w:hint="default" w:ascii="Times New Roman" w:hAnsi="Times New Roman" w:eastAsia="仿宋_GB2312" w:cs="Times New Roman"/>
          <w:color w:val="auto"/>
          <w:kern w:val="0"/>
          <w:sz w:val="32"/>
          <w:szCs w:val="32"/>
          <w:highlight w:val="none"/>
          <w:u w:val="none"/>
          <w:shd w:val="clear" w:color="auto" w:fill="FFFFFF"/>
          <w:lang w:val="zh-CN" w:eastAsia="zh-CN"/>
        </w:rPr>
        <w:t xml:space="preserve"> </w:t>
      </w:r>
      <w:r>
        <w:rPr>
          <w:rFonts w:hint="default" w:ascii="Times New Roman" w:hAnsi="Times New Roman" w:cs="Times New Roman"/>
          <w:b w:val="0"/>
          <w:bCs w:val="0"/>
          <w:kern w:val="0"/>
          <w:position w:val="0"/>
          <w:sz w:val="32"/>
          <w:szCs w:val="32"/>
          <w:highlight w:val="none"/>
          <w:lang w:val="en-US" w:eastAsia="zh-CN" w:bidi="ar-SA"/>
        </w:rPr>
        <w:t xml:space="preserve">   </w:t>
      </w:r>
      <w:r>
        <w:rPr>
          <w:rFonts w:hint="default" w:ascii="Times New Roman" w:hAnsi="Times New Roman" w:eastAsia="仿宋_GB2312" w:cs="Times New Roman"/>
          <w:color w:val="auto"/>
          <w:kern w:val="0"/>
          <w:sz w:val="32"/>
          <w:szCs w:val="32"/>
          <w:highlight w:val="none"/>
          <w:u w:val="none"/>
          <w:shd w:val="clear" w:color="auto" w:fill="FFFFFF"/>
          <w:lang w:val="en-US" w:eastAsia="zh-CN"/>
        </w:rPr>
        <w:t>项目时间实现闭环，确保研究质量，达到预期研究效果。</w:t>
      </w:r>
    </w:p>
    <w:p w14:paraId="6AA7E2BB">
      <w:pPr>
        <w:keepNext w:val="0"/>
        <w:keepLines w:val="0"/>
        <w:pageBreakBefore w:val="0"/>
        <w:kinsoku/>
        <w:wordWrap/>
        <w:overflowPunct/>
        <w:topLinePunct w:val="0"/>
        <w:autoSpaceDE/>
        <w:autoSpaceDN/>
        <w:bidi w:val="0"/>
        <w:adjustRightInd/>
        <w:snapToGrid w:val="0"/>
        <w:spacing w:line="480" w:lineRule="exact"/>
        <w:ind w:left="0" w:leftChars="0" w:firstLine="420" w:firstLineChars="200"/>
        <w:textAlignment w:val="auto"/>
        <w:outlineLvl w:val="9"/>
        <w:rPr>
          <w:rFonts w:hint="default" w:ascii="Times New Roman" w:hAnsi="Times New Roman" w:cs="Times New Roman"/>
          <w:color w:val="000000"/>
          <w:kern w:val="0"/>
          <w:szCs w:val="32"/>
          <w:highlight w:val="none"/>
          <w:shd w:val="clear" w:color="auto" w:fill="FFFFFF"/>
          <w:lang w:val="zh-CN" w:eastAsia="zh-CN"/>
        </w:rPr>
      </w:pPr>
    </w:p>
    <w:p w14:paraId="43E22E11">
      <w:pPr>
        <w:pStyle w:val="23"/>
        <w:keepNext w:val="0"/>
        <w:keepLines w:val="0"/>
        <w:pageBreakBefore w:val="0"/>
        <w:widowControl w:val="0"/>
        <w:kinsoku/>
        <w:wordWrap/>
        <w:overflowPunct/>
        <w:topLinePunct w:val="0"/>
        <w:autoSpaceDE/>
        <w:autoSpaceDN/>
        <w:bidi w:val="0"/>
        <w:spacing w:line="480" w:lineRule="exact"/>
        <w:ind w:left="0" w:leftChars="0"/>
        <w:jc w:val="center"/>
        <w:textAlignment w:val="auto"/>
        <w:rPr>
          <w:rFonts w:hint="default" w:ascii="Times New Roman" w:hAnsi="Times New Roman" w:eastAsia="方正小标宋简体" w:cs="Times New Roman"/>
          <w:color w:val="auto"/>
          <w:kern w:val="2"/>
          <w:sz w:val="44"/>
          <w:szCs w:val="44"/>
          <w:highlight w:val="none"/>
          <w:lang w:val="en-US" w:eastAsia="zh-CN"/>
        </w:rPr>
      </w:pPr>
      <w:r>
        <w:rPr>
          <w:rFonts w:hint="default" w:ascii="Times New Roman" w:hAnsi="Times New Roman" w:eastAsia="方正小标宋简体" w:cs="Times New Roman"/>
          <w:color w:val="auto"/>
          <w:kern w:val="2"/>
          <w:sz w:val="44"/>
          <w:szCs w:val="44"/>
          <w:highlight w:val="none"/>
          <w:lang w:val="en-US" w:eastAsia="zh-CN"/>
        </w:rPr>
        <w:t>大气污染防治及环境空气质量监测经费</w:t>
      </w:r>
    </w:p>
    <w:p w14:paraId="0013DF37">
      <w:pPr>
        <w:pStyle w:val="23"/>
        <w:keepNext w:val="0"/>
        <w:keepLines w:val="0"/>
        <w:pageBreakBefore w:val="0"/>
        <w:widowControl w:val="0"/>
        <w:kinsoku/>
        <w:wordWrap/>
        <w:overflowPunct/>
        <w:topLinePunct w:val="0"/>
        <w:autoSpaceDE/>
        <w:autoSpaceDN/>
        <w:bidi w:val="0"/>
        <w:spacing w:line="480" w:lineRule="exact"/>
        <w:ind w:left="0" w:leftChars="0"/>
        <w:jc w:val="center"/>
        <w:textAlignment w:val="auto"/>
        <w:rPr>
          <w:rFonts w:hint="default" w:ascii="Times New Roman" w:hAnsi="Times New Roman" w:eastAsia="方正小标宋简体" w:cs="Times New Roman"/>
          <w:color w:val="auto"/>
          <w:kern w:val="2"/>
          <w:sz w:val="44"/>
          <w:szCs w:val="44"/>
          <w:highlight w:val="none"/>
          <w:lang w:val="en-US" w:eastAsia="zh-CN"/>
        </w:rPr>
      </w:pPr>
      <w:r>
        <w:rPr>
          <w:rFonts w:hint="default" w:ascii="Times New Roman" w:hAnsi="Times New Roman" w:eastAsia="方正小标宋简体" w:cs="Times New Roman"/>
          <w:color w:val="auto"/>
          <w:kern w:val="2"/>
          <w:sz w:val="44"/>
          <w:szCs w:val="44"/>
          <w:highlight w:val="none"/>
          <w:lang w:val="en-US" w:eastAsia="zh-CN"/>
        </w:rPr>
        <w:t>专项预算绩效自评报告</w:t>
      </w:r>
    </w:p>
    <w:p w14:paraId="4E44C084">
      <w:pPr>
        <w:pStyle w:val="23"/>
        <w:keepNext w:val="0"/>
        <w:keepLines w:val="0"/>
        <w:pageBreakBefore w:val="0"/>
        <w:widowControl w:val="0"/>
        <w:kinsoku/>
        <w:wordWrap/>
        <w:overflowPunct/>
        <w:topLinePunct w:val="0"/>
        <w:autoSpaceDE/>
        <w:autoSpaceDN/>
        <w:bidi w:val="0"/>
        <w:spacing w:line="480" w:lineRule="exact"/>
        <w:ind w:left="0" w:leftChars="0" w:firstLine="640"/>
        <w:jc w:val="center"/>
        <w:textAlignment w:val="auto"/>
        <w:rPr>
          <w:rFonts w:hint="default" w:ascii="Times New Roman" w:hAnsi="Times New Roman" w:cs="Times New Roman"/>
          <w:color w:val="auto"/>
          <w:kern w:val="2"/>
          <w:sz w:val="32"/>
          <w:szCs w:val="32"/>
          <w:highlight w:val="none"/>
        </w:rPr>
      </w:pPr>
    </w:p>
    <w:p w14:paraId="39B72BAA">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textAlignment w:val="auto"/>
        <w:rPr>
          <w:rFonts w:hint="default" w:ascii="Times New Roman" w:hAnsi="Times New Roman" w:eastAsia="黑体" w:cs="Times New Roman"/>
          <w:highlight w:val="none"/>
          <w:lang w:val="zh-CN"/>
        </w:rPr>
      </w:pPr>
      <w:r>
        <w:rPr>
          <w:rFonts w:hint="default" w:ascii="Times New Roman" w:hAnsi="Times New Roman" w:eastAsia="黑体" w:cs="Times New Roman"/>
          <w:highlight w:val="none"/>
        </w:rPr>
        <w:t>一、</w:t>
      </w:r>
      <w:r>
        <w:rPr>
          <w:rFonts w:hint="default" w:ascii="Times New Roman" w:hAnsi="Times New Roman" w:eastAsia="黑体" w:cs="Times New Roman"/>
          <w:highlight w:val="none"/>
          <w:lang w:val="zh-CN"/>
        </w:rPr>
        <w:t>项目概况</w:t>
      </w:r>
    </w:p>
    <w:p w14:paraId="49CB2FD5">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left="0" w:leftChars="0" w:firstLine="643" w:firstLineChars="200"/>
        <w:contextualSpacing/>
        <w:jc w:val="left"/>
        <w:textAlignment w:val="auto"/>
        <w:rPr>
          <w:rFonts w:hint="default" w:ascii="Times New Roman" w:hAnsi="Times New Roman" w:eastAsia="楷体_GB2312" w:cs="Times New Roman"/>
          <w:b/>
          <w:color w:val="auto"/>
          <w:sz w:val="32"/>
          <w:szCs w:val="32"/>
          <w:highlight w:val="none"/>
          <w:u w:val="none"/>
          <w:lang w:val="zh-CN"/>
        </w:rPr>
      </w:pPr>
      <w:r>
        <w:rPr>
          <w:rFonts w:hint="default" w:ascii="Times New Roman" w:hAnsi="Times New Roman" w:eastAsia="楷体_GB2312" w:cs="Times New Roman"/>
          <w:b/>
          <w:color w:val="auto"/>
          <w:sz w:val="32"/>
          <w:szCs w:val="32"/>
          <w:highlight w:val="none"/>
          <w:u w:val="none"/>
          <w:lang w:val="zh-CN"/>
        </w:rPr>
        <w:t>（一）设立背景及基本情况。</w:t>
      </w:r>
    </w:p>
    <w:p w14:paraId="78A2380C">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left="0" w:leftChars="0" w:firstLine="640" w:firstLineChars="200"/>
        <w:contextualSpacing/>
        <w:jc w:val="left"/>
        <w:textAlignment w:val="auto"/>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本项目为大气污染防治及环境空气质量监测经费，经费30万元，项目立项后，一是，通过采购方式确定中标公司为成都深度精仪电子科技有限公司，其责任处室为科研处，负责监督达古冰川空气站搬迁及运行维护服务项目全过程实施，其中标价格为28.2万元。其工作内容为空气站仪器设备拆卸，仪器检修维护，搬迁损耗材料，15平方米标准空气监测站房建设，站房安装，仪器搬运、仪器安装及仪器调试，防水及防雷监测。二是，景区空气负氧离子监测配套设备升级，预算金额1.8万元，通过采购方式确定中标公司为成都金邦耐环保科技股份有限公司，其责任处室为科研处，负责监督景区空气负氧离子监测设备升级项目实施，其内容包括更换便携式负氧离子检测仪1台，更换负氧离子系统采集板1套，更换显示屏控制主板1套，更换显示屏配电模块2台，开展现场维护1次。以此，全面监测景区生态环境质量各项数据，为景区生态旅游高质量发展提供数据支撑和参考。</w:t>
      </w:r>
    </w:p>
    <w:p w14:paraId="18AA0C93">
      <w:pPr>
        <w:keepNext w:val="0"/>
        <w:keepLines w:val="0"/>
        <w:pageBreakBefore w:val="0"/>
        <w:numPr>
          <w:ilvl w:val="0"/>
          <w:numId w:val="0"/>
        </w:numPr>
        <w:kinsoku/>
        <w:wordWrap/>
        <w:overflowPunct/>
        <w:topLinePunct w:val="0"/>
        <w:autoSpaceDE/>
        <w:autoSpaceDN/>
        <w:bidi w:val="0"/>
        <w:adjustRightInd w:val="0"/>
        <w:snapToGrid w:val="0"/>
        <w:spacing w:line="480" w:lineRule="exact"/>
        <w:ind w:firstLine="643" w:firstLineChars="200"/>
        <w:textAlignment w:val="auto"/>
        <w:rPr>
          <w:rFonts w:hint="default" w:ascii="Times New Roman" w:hAnsi="Times New Roman" w:eastAsia="仿宋_GB2312" w:cs="Times New Roman"/>
          <w:color w:val="auto"/>
          <w:kern w:val="0"/>
          <w:sz w:val="32"/>
          <w:szCs w:val="32"/>
          <w:highlight w:val="none"/>
          <w:u w:val="none"/>
          <w:shd w:val="clear" w:color="auto" w:fill="FFFFFF"/>
          <w:lang w:val="zh-CN" w:eastAsia="zh-CN" w:bidi="ar-SA"/>
        </w:rPr>
      </w:pPr>
      <w:r>
        <w:rPr>
          <w:rFonts w:hint="eastAsia" w:ascii="Times New Roman" w:hAnsi="Times New Roman" w:eastAsia="楷体_GB2312" w:cs="Times New Roman"/>
          <w:b/>
          <w:color w:val="auto"/>
          <w:sz w:val="32"/>
          <w:szCs w:val="32"/>
          <w:highlight w:val="none"/>
          <w:u w:val="none"/>
          <w:lang w:val="en-US" w:eastAsia="zh-CN"/>
        </w:rPr>
        <w:t>（二）</w:t>
      </w:r>
      <w:r>
        <w:rPr>
          <w:rFonts w:hint="default" w:ascii="Times New Roman" w:hAnsi="Times New Roman" w:eastAsia="楷体_GB2312" w:cs="Times New Roman"/>
          <w:b/>
          <w:color w:val="auto"/>
          <w:sz w:val="32"/>
          <w:szCs w:val="32"/>
          <w:highlight w:val="none"/>
          <w:u w:val="none"/>
          <w:lang w:val="en-US" w:eastAsia="zh-CN"/>
        </w:rPr>
        <w:t>实施目的及支持方向。</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本项目资金使用严格按照财务管理相关制度实施，项目实施目的为全面监测景区生态环境质量各项数据，为景区生态旅游高质量发展提供数据支撑和参考</w:t>
      </w:r>
      <w:r>
        <w:rPr>
          <w:rFonts w:hint="eastAsia" w:eastAsia="仿宋_GB2312" w:cs="Times New Roman"/>
          <w:color w:val="auto"/>
          <w:kern w:val="0"/>
          <w:sz w:val="32"/>
          <w:szCs w:val="32"/>
          <w:highlight w:val="none"/>
          <w:u w:val="none"/>
          <w:shd w:val="clear" w:color="auto" w:fill="FFFFFF"/>
          <w:lang w:val="en-US" w:eastAsia="zh-CN" w:bidi="ar-SA"/>
        </w:rPr>
        <w:t>。</w:t>
      </w:r>
    </w:p>
    <w:p w14:paraId="45BACC9A">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left="0" w:leftChars="0" w:firstLine="643" w:firstLineChars="200"/>
        <w:contextualSpacing/>
        <w:jc w:val="left"/>
        <w:textAlignment w:val="auto"/>
        <w:rPr>
          <w:rFonts w:hint="default" w:ascii="Times New Roman" w:hAnsi="Times New Roman" w:eastAsia="仿宋_GB2312" w:cs="Times New Roman"/>
          <w:color w:val="auto"/>
          <w:kern w:val="0"/>
          <w:sz w:val="32"/>
          <w:szCs w:val="32"/>
          <w:highlight w:val="none"/>
          <w:u w:val="none"/>
          <w:shd w:val="clear" w:color="auto" w:fill="FFFFFF"/>
          <w:lang w:val="zh-CN" w:eastAsia="zh-CN" w:bidi="ar-SA"/>
        </w:rPr>
      </w:pPr>
      <w:r>
        <w:rPr>
          <w:rFonts w:hint="default" w:ascii="Times New Roman" w:hAnsi="Times New Roman" w:eastAsia="楷体_GB2312" w:cs="Times New Roman"/>
          <w:b/>
          <w:color w:val="auto"/>
          <w:sz w:val="32"/>
          <w:szCs w:val="32"/>
          <w:highlight w:val="none"/>
          <w:u w:val="none"/>
          <w:lang w:val="zh-CN" w:eastAsia="zh-CN"/>
        </w:rPr>
        <w:t>（三）</w:t>
      </w:r>
      <w:r>
        <w:rPr>
          <w:rFonts w:hint="default" w:ascii="Times New Roman" w:hAnsi="Times New Roman" w:eastAsia="楷体_GB2312" w:cs="Times New Roman"/>
          <w:b/>
          <w:color w:val="auto"/>
          <w:sz w:val="32"/>
          <w:szCs w:val="32"/>
          <w:highlight w:val="none"/>
          <w:u w:val="none"/>
          <w:lang w:val="en-US" w:eastAsia="zh-CN"/>
        </w:rPr>
        <w:t>预算安排及分配管理</w:t>
      </w:r>
      <w:r>
        <w:rPr>
          <w:rFonts w:hint="default" w:ascii="Times New Roman" w:hAnsi="Times New Roman" w:eastAsia="楷体_GB2312" w:cs="Times New Roman"/>
          <w:b/>
          <w:color w:val="auto"/>
          <w:sz w:val="32"/>
          <w:szCs w:val="32"/>
          <w:highlight w:val="none"/>
          <w:u w:val="none"/>
          <w:lang w:val="zh-CN" w:eastAsia="zh-CN"/>
        </w:rPr>
        <w:t>。</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项目资金预算30万元，达古冰川空气站搬迁及运行维护服务项目28.2万元，景区空气负氧离子监测配套设备升级项目1.8万元。</w:t>
      </w:r>
    </w:p>
    <w:p w14:paraId="744E8E8A">
      <w:pPr>
        <w:keepNext w:val="0"/>
        <w:keepLines w:val="0"/>
        <w:pageBreakBefore w:val="0"/>
        <w:kinsoku/>
        <w:wordWrap/>
        <w:overflowPunct/>
        <w:topLinePunct w:val="0"/>
        <w:autoSpaceDE/>
        <w:autoSpaceDN/>
        <w:bidi w:val="0"/>
        <w:adjustRightInd w:val="0"/>
        <w:snapToGrid w:val="0"/>
        <w:spacing w:line="480" w:lineRule="exact"/>
        <w:ind w:left="0" w:leftChars="0" w:firstLine="643" w:firstLineChars="200"/>
        <w:textAlignment w:val="auto"/>
        <w:rPr>
          <w:rFonts w:hint="default" w:ascii="Times New Roman" w:hAnsi="Times New Roman" w:eastAsia="仿宋_GB2312" w:cs="Times New Roman"/>
          <w:color w:val="auto"/>
          <w:kern w:val="0"/>
          <w:sz w:val="32"/>
          <w:szCs w:val="32"/>
          <w:highlight w:val="none"/>
          <w:u w:val="none"/>
          <w:shd w:val="clear" w:color="auto" w:fill="FFFFFF"/>
          <w:lang w:val="zh-CN" w:eastAsia="zh-CN" w:bidi="ar-SA"/>
        </w:rPr>
      </w:pPr>
      <w:r>
        <w:rPr>
          <w:rFonts w:hint="default" w:ascii="Times New Roman" w:hAnsi="Times New Roman" w:eastAsia="楷体_GB2312" w:cs="Times New Roman"/>
          <w:b/>
          <w:color w:val="auto"/>
          <w:sz w:val="32"/>
          <w:szCs w:val="32"/>
          <w:highlight w:val="none"/>
          <w:u w:val="none"/>
          <w:lang w:val="zh-CN" w:eastAsia="zh-CN"/>
        </w:rPr>
        <w:t>（四）项目绩效目标设置。</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项目立项后，严格按照相关程序进行推动，其项目自评内容为建立15平方米标准空气监测站房1个，设备搬迁1项，设备更换1套，设备运行监测率达95%，完成时限1年，长期开展景区空气质量监测，满意度达95%以上，大气污染防治及空气质量监测成本控制在30万元以内。</w:t>
      </w:r>
    </w:p>
    <w:p w14:paraId="4DAC7BC9">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textAlignment w:val="auto"/>
        <w:outlineLvl w:val="9"/>
        <w:rPr>
          <w:rFonts w:hint="default" w:ascii="Times New Roman" w:hAnsi="Times New Roman" w:eastAsia="黑体" w:cs="Times New Roman"/>
          <w:highlight w:val="none"/>
          <w:lang w:eastAsia="zh-CN"/>
        </w:rPr>
      </w:pPr>
      <w:r>
        <w:rPr>
          <w:rFonts w:hint="default" w:ascii="Times New Roman" w:hAnsi="Times New Roman" w:eastAsia="黑体" w:cs="Times New Roman"/>
          <w:highlight w:val="none"/>
        </w:rPr>
        <w:t>二、</w:t>
      </w:r>
      <w:r>
        <w:rPr>
          <w:rFonts w:hint="default" w:ascii="Times New Roman" w:hAnsi="Times New Roman" w:eastAsia="黑体" w:cs="Times New Roman"/>
          <w:highlight w:val="none"/>
          <w:lang w:eastAsia="zh-CN"/>
        </w:rPr>
        <w:t>评价实施</w:t>
      </w:r>
    </w:p>
    <w:p w14:paraId="59F5E317">
      <w:pPr>
        <w:keepNext w:val="0"/>
        <w:keepLines w:val="0"/>
        <w:pageBreakBefore w:val="0"/>
        <w:widowControl w:val="0"/>
        <w:kinsoku/>
        <w:wordWrap/>
        <w:overflowPunct/>
        <w:topLinePunct w:val="0"/>
        <w:autoSpaceDE/>
        <w:autoSpaceDN/>
        <w:bidi w:val="0"/>
        <w:spacing w:line="480" w:lineRule="exact"/>
        <w:ind w:firstLine="640"/>
        <w:textAlignment w:val="auto"/>
        <w:outlineLvl w:val="9"/>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default" w:ascii="Times New Roman" w:hAnsi="Times New Roman" w:eastAsia="楷体_GB2312" w:cs="Times New Roman"/>
          <w:b/>
          <w:color w:val="auto"/>
          <w:sz w:val="32"/>
          <w:szCs w:val="32"/>
          <w:highlight w:val="none"/>
          <w:u w:val="none"/>
          <w:lang w:val="zh-CN"/>
        </w:rPr>
        <w:t>（一）评价目的。</w:t>
      </w: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通过项目绩效自评</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实现对项目实施过程的监督以及确保项目实施达到预期效果</w:t>
      </w: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w:t>
      </w:r>
    </w:p>
    <w:p w14:paraId="696BB11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643" w:firstLineChars="200"/>
        <w:textAlignment w:val="auto"/>
        <w:outlineLvl w:val="9"/>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default" w:ascii="Times New Roman" w:hAnsi="Times New Roman" w:eastAsia="楷体_GB2312" w:cs="Times New Roman"/>
          <w:b/>
          <w:color w:val="auto"/>
          <w:sz w:val="32"/>
          <w:szCs w:val="32"/>
          <w:highlight w:val="none"/>
          <w:u w:val="none"/>
          <w:lang w:val="zh-CN"/>
        </w:rPr>
        <w:t>（二）预设问题及评价重点。</w:t>
      </w: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按照绩效评价指标体系，资金支出使用全过程</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流程规范，其实施效果良好</w:t>
      </w: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w:t>
      </w:r>
    </w:p>
    <w:p w14:paraId="516B1E7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643" w:firstLineChars="200"/>
        <w:textAlignment w:val="auto"/>
        <w:outlineLvl w:val="9"/>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default" w:ascii="Times New Roman" w:hAnsi="Times New Roman" w:eastAsia="楷体_GB2312" w:cs="Times New Roman"/>
          <w:b/>
          <w:color w:val="auto"/>
          <w:sz w:val="32"/>
          <w:szCs w:val="32"/>
          <w:highlight w:val="none"/>
          <w:u w:val="none"/>
          <w:lang w:val="zh-CN"/>
        </w:rPr>
        <w:t>（三）评价选点。</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本项目开展项目自评。</w:t>
      </w:r>
    </w:p>
    <w:p w14:paraId="5F6E8DC2">
      <w:pPr>
        <w:keepNext w:val="0"/>
        <w:keepLines w:val="0"/>
        <w:pageBreakBefore w:val="0"/>
        <w:widowControl w:val="0"/>
        <w:kinsoku/>
        <w:wordWrap/>
        <w:overflowPunct/>
        <w:topLinePunct w:val="0"/>
        <w:autoSpaceDE/>
        <w:autoSpaceDN/>
        <w:bidi w:val="0"/>
        <w:spacing w:line="480" w:lineRule="exact"/>
        <w:ind w:firstLine="640"/>
        <w:textAlignment w:val="auto"/>
        <w:outlineLvl w:val="9"/>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pPr>
      <w:r>
        <w:rPr>
          <w:rFonts w:hint="default" w:ascii="Times New Roman" w:hAnsi="Times New Roman" w:eastAsia="楷体_GB2312" w:cs="Times New Roman"/>
          <w:b/>
          <w:color w:val="auto"/>
          <w:sz w:val="32"/>
          <w:szCs w:val="32"/>
          <w:highlight w:val="none"/>
          <w:u w:val="none"/>
          <w:lang w:val="zh-CN"/>
        </w:rPr>
        <w:t>（四）评价方法。</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本项目评价方法为</w:t>
      </w: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单位自评法</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w:t>
      </w:r>
    </w:p>
    <w:p w14:paraId="0C1BFFA1">
      <w:pPr>
        <w:keepNext w:val="0"/>
        <w:keepLines w:val="0"/>
        <w:pageBreakBefore w:val="0"/>
        <w:widowControl w:val="0"/>
        <w:kinsoku/>
        <w:wordWrap/>
        <w:overflowPunct/>
        <w:topLinePunct w:val="0"/>
        <w:autoSpaceDE/>
        <w:autoSpaceDN/>
        <w:bidi w:val="0"/>
        <w:spacing w:line="480" w:lineRule="exact"/>
        <w:ind w:firstLine="640"/>
        <w:textAlignment w:val="auto"/>
        <w:outlineLvl w:val="9"/>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default" w:ascii="Times New Roman" w:hAnsi="Times New Roman" w:eastAsia="楷体_GB2312" w:cs="Times New Roman"/>
          <w:b/>
          <w:color w:val="auto"/>
          <w:sz w:val="32"/>
          <w:szCs w:val="32"/>
          <w:highlight w:val="none"/>
          <w:u w:val="none"/>
          <w:lang w:val="zh-CN"/>
        </w:rPr>
        <w:t>（五）评价组织。</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本项目自评组实现分管领导负责制，处室负责同志牵头，负责项目实施过程的全程监督，确保项目按时实施，项目达到预期效果</w:t>
      </w: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w:t>
      </w:r>
    </w:p>
    <w:p w14:paraId="7CFD4890">
      <w:pPr>
        <w:keepNext w:val="0"/>
        <w:keepLines w:val="0"/>
        <w:pageBreakBefore w:val="0"/>
        <w:kinsoku/>
        <w:wordWrap/>
        <w:overflowPunct/>
        <w:topLinePunct w:val="0"/>
        <w:autoSpaceDE/>
        <w:autoSpaceDN/>
        <w:bidi w:val="0"/>
        <w:adjustRightInd w:val="0"/>
        <w:snapToGrid w:val="0"/>
        <w:spacing w:line="480" w:lineRule="exact"/>
        <w:ind w:firstLine="640" w:firstLineChars="200"/>
        <w:textAlignment w:val="auto"/>
        <w:rPr>
          <w:rFonts w:hint="default" w:ascii="Times New Roman" w:hAnsi="Times New Roman" w:cs="Times New Roman"/>
          <w:color w:val="auto"/>
          <w:sz w:val="32"/>
          <w:szCs w:val="32"/>
          <w:highlight w:val="none"/>
          <w:u w:val="none"/>
          <w:lang w:val="zh-CN"/>
        </w:rPr>
      </w:pPr>
      <w:r>
        <w:rPr>
          <w:rFonts w:hint="default" w:ascii="Times New Roman" w:hAnsi="Times New Roman" w:eastAsia="黑体" w:cs="Times New Roman"/>
          <w:color w:val="auto"/>
          <w:sz w:val="32"/>
          <w:szCs w:val="32"/>
          <w:highlight w:val="none"/>
          <w:u w:val="none"/>
        </w:rPr>
        <w:t>三、</w:t>
      </w:r>
      <w:r>
        <w:rPr>
          <w:rFonts w:hint="default" w:ascii="Times New Roman" w:hAnsi="Times New Roman" w:eastAsia="黑体" w:cs="Times New Roman"/>
          <w:color w:val="auto"/>
          <w:sz w:val="32"/>
          <w:szCs w:val="32"/>
          <w:highlight w:val="none"/>
          <w:u w:val="none"/>
          <w:lang w:eastAsia="zh-CN"/>
        </w:rPr>
        <w:t>绩效分析</w:t>
      </w:r>
      <w:r>
        <w:rPr>
          <w:rFonts w:hint="default" w:ascii="Times New Roman" w:hAnsi="Times New Roman" w:cs="Times New Roman"/>
          <w:color w:val="auto"/>
          <w:sz w:val="32"/>
          <w:szCs w:val="32"/>
          <w:highlight w:val="none"/>
          <w:u w:val="none"/>
          <w:lang w:val="zh-CN"/>
        </w:rPr>
        <w:tab/>
      </w:r>
    </w:p>
    <w:p w14:paraId="6FEB71D1">
      <w:pPr>
        <w:keepNext w:val="0"/>
        <w:keepLines w:val="0"/>
        <w:pageBreakBefore w:val="0"/>
        <w:widowControl w:val="0"/>
        <w:kinsoku/>
        <w:wordWrap/>
        <w:overflowPunct/>
        <w:topLinePunct w:val="0"/>
        <w:autoSpaceDE/>
        <w:autoSpaceDN/>
        <w:bidi w:val="0"/>
        <w:adjustRightInd/>
        <w:snapToGrid/>
        <w:spacing w:line="480" w:lineRule="exact"/>
        <w:ind w:firstLine="640"/>
        <w:textAlignment w:val="auto"/>
        <w:outlineLvl w:val="9"/>
        <w:rPr>
          <w:rFonts w:hint="default" w:ascii="Times New Roman" w:hAnsi="Times New Roman" w:eastAsia="楷体_GB2312" w:cs="Times New Roman"/>
          <w:b/>
          <w:color w:val="auto"/>
          <w:sz w:val="32"/>
          <w:szCs w:val="32"/>
          <w:highlight w:val="none"/>
          <w:u w:val="none"/>
          <w:lang w:val="en-US" w:eastAsia="zh-CN"/>
        </w:rPr>
      </w:pPr>
      <w:r>
        <w:rPr>
          <w:rFonts w:hint="default" w:ascii="Times New Roman" w:hAnsi="Times New Roman" w:eastAsia="楷体_GB2312" w:cs="Times New Roman"/>
          <w:b/>
          <w:color w:val="auto"/>
          <w:sz w:val="32"/>
          <w:szCs w:val="32"/>
          <w:highlight w:val="none"/>
          <w:u w:val="none"/>
          <w:lang w:val="zh-CN"/>
        </w:rPr>
        <w:t>（一）</w:t>
      </w:r>
      <w:r>
        <w:rPr>
          <w:rFonts w:hint="default" w:ascii="Times New Roman" w:hAnsi="Times New Roman"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p>
    <w:p w14:paraId="67C561AE">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left="0" w:leftChars="0" w:firstLine="640" w:firstLineChars="200"/>
        <w:contextualSpacing/>
        <w:jc w:val="left"/>
        <w:textAlignment w:val="auto"/>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1.项目决策。</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项目决策程序规范，严格遵守三重一大决策程序进行实施</w:t>
      </w: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w:t>
      </w:r>
    </w:p>
    <w:p w14:paraId="347E95A0">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left="0" w:leftChars="0" w:firstLine="640" w:firstLineChars="200"/>
        <w:contextualSpacing/>
        <w:jc w:val="left"/>
        <w:textAlignment w:val="auto"/>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2.项目管理。</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项目实施过程中严格对项目实施过程进行监督，制定项目实施方案，按时间节点进行实施</w:t>
      </w: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w:t>
      </w:r>
    </w:p>
    <w:p w14:paraId="3E7CD121">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left="0" w:leftChars="0" w:firstLine="640" w:firstLineChars="200"/>
        <w:contextualSpacing/>
        <w:jc w:val="left"/>
        <w:textAlignment w:val="auto"/>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3.项目实施。</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通过采购方式确定中标公司为成都深度精仪电子科技有限公司，其责任处室为科研处，负责监督达古冰川空气站搬迁及运行维护服务项目全过程实施，其中标价格为28.2万元。景区空气负氧离子监测配套设备升级，预算金额1.8万元，通过采购方式确定中标公司为成都金邦耐环保科技股份有限公司，其责任处室为科研处，负责监督景区空气负氧离子监测设备升级项目实施。</w:t>
      </w:r>
    </w:p>
    <w:p w14:paraId="01C5F4CC">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left="0" w:leftChars="0" w:firstLine="640" w:firstLineChars="200"/>
        <w:contextualSpacing/>
        <w:jc w:val="left"/>
        <w:textAlignment w:val="auto"/>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4.项目结果。</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达古冰川空气站搬迁及运行维护服务项目，完成15平方米标准空气监测站房建设，设备搬迁1项，设备更换1套，设备运行监测率达95%，完成时限1年，长期开展景区空气质量监测，满意度达95%以上，大气污染防治及空气质量监测成本控制在30万元以内。景区空气负氧离子监测配套设备升级项目，完成更换便携式负氧离子检测仪1台，更换负氧离子系统采集板1套，更换显示屏控制主板1套，更换显示屏配电模块2台，开展现场维护1次。</w:t>
      </w:r>
    </w:p>
    <w:p w14:paraId="7D358E10">
      <w:pPr>
        <w:pStyle w:val="6"/>
        <w:pageBreakBefore w:val="0"/>
        <w:numPr>
          <w:ilvl w:val="0"/>
          <w:numId w:val="0"/>
        </w:numPr>
        <w:tabs>
          <w:tab w:val="left" w:pos="2160"/>
        </w:tabs>
        <w:kinsoku/>
        <w:wordWrap/>
        <w:overflowPunct/>
        <w:topLinePunct w:val="0"/>
        <w:autoSpaceDE/>
        <w:autoSpaceDN/>
        <w:bidi w:val="0"/>
        <w:adjustRightInd/>
        <w:spacing w:beforeLines="0" w:line="480" w:lineRule="exact"/>
        <w:ind w:firstLine="640" w:firstLineChars="200"/>
        <w:textAlignment w:val="auto"/>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lang w:eastAsia="zh-CN"/>
        </w:rPr>
        <w:t>四</w:t>
      </w:r>
      <w:r>
        <w:rPr>
          <w:rFonts w:hint="default" w:ascii="Times New Roman" w:hAnsi="Times New Roman" w:eastAsia="黑体" w:cs="Times New Roman"/>
          <w:color w:val="auto"/>
          <w:sz w:val="32"/>
          <w:szCs w:val="32"/>
          <w:highlight w:val="none"/>
          <w:u w:val="none"/>
        </w:rPr>
        <w:t>、评价结论</w:t>
      </w:r>
    </w:p>
    <w:p w14:paraId="4F6449E4">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left="0" w:leftChars="0" w:firstLine="640" w:firstLineChars="200"/>
        <w:contextualSpacing/>
        <w:jc w:val="left"/>
        <w:textAlignment w:val="auto"/>
        <w:rPr>
          <w:rFonts w:hint="default" w:ascii="Times New Roman" w:hAnsi="Times New Roman" w:eastAsia="仿宋_GB2312" w:cs="Times New Roman"/>
          <w:color w:val="auto"/>
          <w:kern w:val="0"/>
          <w:sz w:val="32"/>
          <w:szCs w:val="32"/>
          <w:highlight w:val="none"/>
          <w:u w:val="none"/>
          <w:shd w:val="clear" w:color="auto" w:fill="FFFFFF"/>
          <w:lang w:val="zh-CN"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通过大气污染防治及环境空气质量监测，有效提升了景区环境质量监测能力和水平，有效保护了景区生态，为景区绿色健康可持续发展提供数据参考和科技支撑。</w:t>
      </w:r>
    </w:p>
    <w:p w14:paraId="55F2391E">
      <w:pPr>
        <w:pStyle w:val="6"/>
        <w:pageBreakBefore w:val="0"/>
        <w:numPr>
          <w:ilvl w:val="0"/>
          <w:numId w:val="0"/>
        </w:numPr>
        <w:tabs>
          <w:tab w:val="left" w:pos="2160"/>
        </w:tabs>
        <w:kinsoku/>
        <w:wordWrap/>
        <w:overflowPunct/>
        <w:topLinePunct w:val="0"/>
        <w:autoSpaceDE/>
        <w:autoSpaceDN/>
        <w:bidi w:val="0"/>
        <w:adjustRightInd/>
        <w:spacing w:beforeLines="0" w:line="480" w:lineRule="exact"/>
        <w:ind w:firstLine="640" w:firstLineChars="200"/>
        <w:textAlignment w:val="auto"/>
        <w:rPr>
          <w:rFonts w:hint="default" w:ascii="Times New Roman" w:hAnsi="Times New Roman" w:eastAsia="黑体" w:cs="Times New Roman"/>
          <w:color w:val="auto"/>
          <w:sz w:val="32"/>
          <w:szCs w:val="32"/>
          <w:highlight w:val="none"/>
          <w:u w:val="none"/>
          <w:lang w:eastAsia="zh-CN"/>
        </w:rPr>
      </w:pPr>
      <w:r>
        <w:rPr>
          <w:rFonts w:hint="default" w:ascii="Times New Roman" w:hAnsi="Times New Roman" w:eastAsia="黑体" w:cs="Times New Roman"/>
          <w:color w:val="auto"/>
          <w:sz w:val="32"/>
          <w:szCs w:val="32"/>
          <w:highlight w:val="none"/>
          <w:u w:val="none"/>
          <w:lang w:eastAsia="zh-CN"/>
        </w:rPr>
        <w:t>五、存在主要问题</w:t>
      </w:r>
    </w:p>
    <w:p w14:paraId="0BF263F0">
      <w:pPr>
        <w:pStyle w:val="6"/>
        <w:pageBreakBefore w:val="0"/>
        <w:numPr>
          <w:ilvl w:val="0"/>
          <w:numId w:val="0"/>
        </w:numPr>
        <w:tabs>
          <w:tab w:val="left" w:pos="2160"/>
        </w:tabs>
        <w:kinsoku/>
        <w:wordWrap/>
        <w:overflowPunct/>
        <w:topLinePunct w:val="0"/>
        <w:autoSpaceDE/>
        <w:autoSpaceDN/>
        <w:bidi w:val="0"/>
        <w:adjustRightInd/>
        <w:spacing w:beforeLines="0" w:line="480" w:lineRule="exact"/>
        <w:ind w:firstLine="640" w:firstLineChars="200"/>
        <w:textAlignment w:val="auto"/>
        <w:rPr>
          <w:rFonts w:hint="eastAsia" w:ascii="Times New Roman" w:eastAsia="仿宋_GB2312" w:cs="Times New Roman"/>
          <w:b w:val="0"/>
          <w:bCs w:val="0"/>
          <w:kern w:val="0"/>
          <w:position w:val="0"/>
          <w:sz w:val="32"/>
          <w:szCs w:val="32"/>
          <w:highlight w:val="none"/>
          <w:lang w:val="en-US" w:eastAsia="zh-CN" w:bidi="ar-SA"/>
        </w:rPr>
      </w:pPr>
      <w:r>
        <w:rPr>
          <w:rFonts w:hint="eastAsia" w:ascii="Times New Roman" w:eastAsia="仿宋_GB2312" w:cs="Times New Roman"/>
          <w:b w:val="0"/>
          <w:bCs w:val="0"/>
          <w:kern w:val="0"/>
          <w:position w:val="0"/>
          <w:sz w:val="32"/>
          <w:szCs w:val="32"/>
          <w:highlight w:val="none"/>
          <w:lang w:val="en-US" w:eastAsia="zh-CN" w:bidi="ar-SA"/>
        </w:rPr>
        <w:t>无。</w:t>
      </w:r>
    </w:p>
    <w:p w14:paraId="594FBF08">
      <w:pPr>
        <w:pStyle w:val="6"/>
        <w:pageBreakBefore w:val="0"/>
        <w:numPr>
          <w:ilvl w:val="0"/>
          <w:numId w:val="0"/>
        </w:numPr>
        <w:tabs>
          <w:tab w:val="left" w:pos="2160"/>
        </w:tabs>
        <w:kinsoku/>
        <w:wordWrap/>
        <w:overflowPunct/>
        <w:topLinePunct w:val="0"/>
        <w:autoSpaceDE/>
        <w:autoSpaceDN/>
        <w:bidi w:val="0"/>
        <w:adjustRightInd/>
        <w:spacing w:beforeLines="0" w:line="480" w:lineRule="exact"/>
        <w:ind w:firstLine="640" w:firstLineChars="200"/>
        <w:textAlignment w:val="auto"/>
        <w:rPr>
          <w:rFonts w:hint="default" w:ascii="Times New Roman" w:hAnsi="Times New Roman" w:eastAsia="黑体" w:cs="Times New Roman"/>
          <w:color w:val="auto"/>
          <w:kern w:val="0"/>
          <w:position w:val="3"/>
          <w:sz w:val="32"/>
          <w:szCs w:val="32"/>
          <w:highlight w:val="none"/>
          <w:u w:val="none"/>
          <w:lang w:val="zh-CN" w:eastAsia="zh-CN" w:bidi="ar-SA"/>
        </w:rPr>
      </w:pPr>
      <w:r>
        <w:rPr>
          <w:rFonts w:hint="default" w:ascii="Times New Roman" w:hAnsi="Times New Roman" w:eastAsia="黑体" w:cs="Times New Roman"/>
          <w:color w:val="auto"/>
          <w:kern w:val="0"/>
          <w:position w:val="3"/>
          <w:sz w:val="32"/>
          <w:szCs w:val="32"/>
          <w:highlight w:val="none"/>
          <w:u w:val="none"/>
          <w:lang w:val="zh-CN" w:eastAsia="zh-CN" w:bidi="ar-SA"/>
        </w:rPr>
        <w:t>六、改进建议</w:t>
      </w:r>
    </w:p>
    <w:p w14:paraId="6D7E9656">
      <w:pPr>
        <w:keepNext w:val="0"/>
        <w:keepLines w:val="0"/>
        <w:pageBreakBefore w:val="0"/>
        <w:widowControl w:val="0"/>
        <w:kinsoku/>
        <w:wordWrap/>
        <w:overflowPunct/>
        <w:topLinePunct w:val="0"/>
        <w:autoSpaceDE/>
        <w:autoSpaceDN/>
        <w:bidi w:val="0"/>
        <w:spacing w:line="480" w:lineRule="exact"/>
        <w:textAlignment w:val="auto"/>
        <w:outlineLvl w:val="9"/>
        <w:rPr>
          <w:rFonts w:hint="eastAsia" w:cs="Times New Roman"/>
          <w:b w:val="0"/>
          <w:bCs w:val="0"/>
          <w:kern w:val="0"/>
          <w:position w:val="0"/>
          <w:sz w:val="32"/>
          <w:szCs w:val="32"/>
          <w:highlight w:val="none"/>
          <w:lang w:val="en-US" w:eastAsia="zh-CN" w:bidi="ar-SA"/>
        </w:rPr>
      </w:pPr>
      <w:r>
        <w:rPr>
          <w:rFonts w:hint="eastAsia" w:cs="Times New Roman"/>
          <w:b w:val="0"/>
          <w:bCs w:val="0"/>
          <w:kern w:val="0"/>
          <w:position w:val="0"/>
          <w:sz w:val="32"/>
          <w:szCs w:val="32"/>
          <w:highlight w:val="none"/>
          <w:lang w:val="en-US" w:eastAsia="zh-CN" w:bidi="ar-SA"/>
        </w:rPr>
        <w:t>无。</w:t>
      </w:r>
    </w:p>
    <w:p w14:paraId="3279629E">
      <w:pPr>
        <w:pageBreakBefore w:val="0"/>
        <w:kinsoku/>
        <w:wordWrap/>
        <w:overflowPunct/>
        <w:topLinePunct w:val="0"/>
        <w:bidi w:val="0"/>
        <w:spacing w:line="480" w:lineRule="exact"/>
        <w:rPr>
          <w:rFonts w:hint="eastAsia"/>
          <w:lang w:val="en-US" w:eastAsia="zh-CN"/>
        </w:rPr>
      </w:pPr>
    </w:p>
    <w:p w14:paraId="35313A44">
      <w:pPr>
        <w:pageBreakBefore w:val="0"/>
        <w:kinsoku/>
        <w:wordWrap/>
        <w:overflowPunct/>
        <w:topLinePunct w:val="0"/>
        <w:bidi w:val="0"/>
        <w:spacing w:line="480" w:lineRule="exact"/>
        <w:jc w:val="center"/>
        <w:rPr>
          <w:rFonts w:hint="eastAsia" w:eastAsia="方正小标宋简体" w:cs="Times New Roman"/>
          <w:color w:val="auto"/>
          <w:kern w:val="2"/>
          <w:sz w:val="44"/>
          <w:szCs w:val="44"/>
          <w:highlight w:val="none"/>
          <w:lang w:val="en-US" w:eastAsia="zh-CN"/>
        </w:rPr>
      </w:pPr>
      <w:r>
        <w:rPr>
          <w:rFonts w:hint="eastAsia" w:eastAsia="方正小标宋简体" w:cs="Times New Roman"/>
          <w:color w:val="auto"/>
          <w:kern w:val="2"/>
          <w:sz w:val="44"/>
          <w:szCs w:val="44"/>
          <w:highlight w:val="none"/>
          <w:lang w:val="en-US" w:eastAsia="zh-CN"/>
        </w:rPr>
        <w:t>三打古自然保护区生态保护恢复项目</w:t>
      </w:r>
    </w:p>
    <w:p w14:paraId="4D004FAC">
      <w:pPr>
        <w:pageBreakBefore w:val="0"/>
        <w:kinsoku/>
        <w:wordWrap/>
        <w:overflowPunct/>
        <w:topLinePunct w:val="0"/>
        <w:bidi w:val="0"/>
        <w:spacing w:line="480" w:lineRule="exact"/>
        <w:jc w:val="center"/>
      </w:pPr>
      <w:r>
        <w:rPr>
          <w:rFonts w:hint="default" w:ascii="Times New Roman" w:hAnsi="Times New Roman" w:eastAsia="方正小标宋简体" w:cs="Times New Roman"/>
          <w:color w:val="auto"/>
          <w:kern w:val="2"/>
          <w:sz w:val="44"/>
          <w:szCs w:val="44"/>
          <w:highlight w:val="none"/>
          <w:lang w:val="en-US" w:eastAsia="zh-CN"/>
        </w:rPr>
        <w:t>专项预算绩效自评报告</w:t>
      </w:r>
    </w:p>
    <w:p w14:paraId="7E46E93F">
      <w:pPr>
        <w:keepNext w:val="0"/>
        <w:keepLines w:val="0"/>
        <w:pageBreakBefore w:val="0"/>
        <w:widowControl w:val="0"/>
        <w:kinsoku/>
        <w:wordWrap/>
        <w:overflowPunct/>
        <w:topLinePunct w:val="0"/>
        <w:autoSpaceDE/>
        <w:autoSpaceDN/>
        <w:bidi w:val="0"/>
        <w:adjustRightInd w:val="0"/>
        <w:snapToGrid w:val="0"/>
        <w:spacing w:line="480" w:lineRule="exact"/>
        <w:ind w:firstLine="640" w:firstLineChars="200"/>
        <w:textAlignment w:val="auto"/>
        <w:rPr>
          <w:rFonts w:hint="default" w:ascii="Times New Roman" w:hAnsi="Times New Roman" w:eastAsia="黑体" w:cs="Times New Roman"/>
          <w:color w:val="auto"/>
          <w:kern w:val="0"/>
          <w:sz w:val="32"/>
          <w:szCs w:val="32"/>
          <w:highlight w:val="none"/>
          <w:u w:val="none"/>
          <w:lang w:val="zh-CN" w:eastAsia="zh-CN" w:bidi="ar-SA"/>
        </w:rPr>
      </w:pPr>
      <w:r>
        <w:rPr>
          <w:rFonts w:hint="eastAsia" w:ascii="Times New Roman" w:hAnsi="Times New Roman" w:eastAsia="黑体" w:cs="Times New Roman"/>
          <w:color w:val="auto"/>
          <w:kern w:val="0"/>
          <w:sz w:val="32"/>
          <w:szCs w:val="32"/>
          <w:highlight w:val="none"/>
          <w:u w:val="none"/>
          <w:lang w:val="en-US" w:eastAsia="zh-CN" w:bidi="ar-SA"/>
        </w:rPr>
        <w:t>一、</w:t>
      </w:r>
      <w:r>
        <w:rPr>
          <w:rFonts w:hint="eastAsia" w:ascii="Times New Roman" w:hAnsi="Times New Roman" w:eastAsia="黑体" w:cs="Times New Roman"/>
          <w:color w:val="auto"/>
          <w:kern w:val="0"/>
          <w:sz w:val="32"/>
          <w:szCs w:val="32"/>
          <w:highlight w:val="none"/>
          <w:u w:val="none"/>
          <w:lang w:val="zh-CN" w:eastAsia="zh-CN" w:bidi="ar-SA"/>
        </w:rPr>
        <w:t>项目概况</w:t>
      </w:r>
    </w:p>
    <w:p w14:paraId="0A01306C">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left="0" w:leftChars="0" w:firstLine="643" w:firstLineChars="200"/>
        <w:contextualSpacing/>
        <w:jc w:val="left"/>
        <w:textAlignment w:val="auto"/>
        <w:rPr>
          <w:rFonts w:hint="eastAsia" w:ascii="仿宋_GB2312" w:hAnsi="仿宋_GB2312" w:eastAsia="仿宋_GB2312" w:cs="仿宋_GB2312"/>
          <w:color w:val="auto"/>
          <w:kern w:val="0"/>
          <w:sz w:val="32"/>
          <w:szCs w:val="32"/>
          <w:highlight w:val="none"/>
          <w:u w:val="none"/>
          <w:shd w:val="clear" w:color="auto" w:fill="FFFFFF"/>
          <w:lang w:val="zh-CN"/>
        </w:rPr>
      </w:pPr>
      <w:r>
        <w:rPr>
          <w:rFonts w:hint="eastAsia" w:ascii="楷体_GB2312" w:hAnsi="宋体" w:eastAsia="楷体_GB2312"/>
          <w:b/>
          <w:color w:val="auto"/>
          <w:sz w:val="32"/>
          <w:szCs w:val="32"/>
          <w:highlight w:val="none"/>
          <w:u w:val="none"/>
          <w:lang w:val="zh-CN"/>
        </w:rPr>
        <w:t>（一）设立背景及基本情况。</w:t>
      </w:r>
    </w:p>
    <w:p w14:paraId="07731C7D">
      <w:pPr>
        <w:pStyle w:val="10"/>
        <w:keepNext w:val="0"/>
        <w:keepLines w:val="0"/>
        <w:pageBreakBefore w:val="0"/>
        <w:kinsoku/>
        <w:wordWrap/>
        <w:overflowPunct/>
        <w:topLinePunct w:val="0"/>
        <w:bidi w:val="0"/>
        <w:spacing w:before="0" w:line="480" w:lineRule="exact"/>
        <w:ind w:firstLine="640" w:firstLineChars="200"/>
        <w:jc w:val="left"/>
        <w:textAlignment w:val="auto"/>
        <w:rPr>
          <w:rFonts w:hint="eastAsia" w:ascii="Times New Roman" w:hAnsi="Times New Roman" w:eastAsia="仿宋_GB2312" w:cs="Times New Roman"/>
          <w:color w:val="auto"/>
          <w:kern w:val="0"/>
          <w:sz w:val="32"/>
          <w:szCs w:val="32"/>
          <w:highlight w:val="none"/>
          <w:u w:val="none"/>
          <w:shd w:val="clear" w:color="auto" w:fill="FFFFFF"/>
          <w:lang w:val="zh-CN"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三打古保护区严格按照《中华人民共和国测绘法》《中华人民共和国自然保护区条例》《森林和野生动物类型自然保护区管理办法》《财政部 国家林业和草原局关于修订〈林业改革发展资金管理办法〉的通知》（财资环〔2021〕39号）《四川省林业和草原局关于进一步加强全省自然保护区保护管理工作的通知》（川林发〔2022〕23 号）《四川省林业和草原局办公室关于做好2023年自然保护区省级财政生态保护恢复专项资金使用管理的通知》（川林护办〔2023〕80号）《阿坝州财政局  阿坝州林业和草原局关于下达2023年省级财政林业草原生态保护恢复专项资金预算的通知》（阿州财资环〔2023〕27号）等法律法规和文件要求依法依规开展勘界定标和巡护监测设备采购。</w:t>
      </w:r>
    </w:p>
    <w:p w14:paraId="1D17F089">
      <w:pPr>
        <w:keepNext w:val="0"/>
        <w:keepLines w:val="0"/>
        <w:pageBreakBefore w:val="0"/>
        <w:numPr>
          <w:ilvl w:val="0"/>
          <w:numId w:val="3"/>
        </w:numPr>
        <w:kinsoku/>
        <w:wordWrap/>
        <w:overflowPunct/>
        <w:topLinePunct w:val="0"/>
        <w:autoSpaceDE/>
        <w:autoSpaceDN/>
        <w:bidi w:val="0"/>
        <w:adjustRightInd w:val="0"/>
        <w:snapToGrid w:val="0"/>
        <w:spacing w:line="480" w:lineRule="exact"/>
        <w:ind w:left="0" w:leftChars="0" w:firstLine="643" w:firstLineChars="200"/>
        <w:textAlignment w:val="auto"/>
        <w:rPr>
          <w:rFonts w:hint="eastAsia" w:ascii="楷体_GB2312" w:hAnsi="宋体" w:eastAsia="楷体_GB2312" w:cs="Times New Roman"/>
          <w:b/>
          <w:color w:val="auto"/>
          <w:sz w:val="32"/>
          <w:szCs w:val="32"/>
          <w:highlight w:val="none"/>
          <w:u w:val="none"/>
          <w:lang w:val="en-US" w:eastAsia="zh-CN"/>
        </w:rPr>
      </w:pPr>
      <w:r>
        <w:rPr>
          <w:rFonts w:hint="default" w:ascii="楷体_GB2312" w:hAnsi="宋体" w:eastAsia="楷体_GB2312" w:cs="Times New Roman"/>
          <w:b/>
          <w:color w:val="auto"/>
          <w:sz w:val="32"/>
          <w:szCs w:val="32"/>
          <w:highlight w:val="none"/>
          <w:u w:val="none"/>
          <w:lang w:val="en-US" w:eastAsia="zh-CN"/>
        </w:rPr>
        <w:t>实施目的及支持方向</w:t>
      </w:r>
      <w:r>
        <w:rPr>
          <w:rFonts w:hint="eastAsia" w:ascii="楷体_GB2312" w:hAnsi="宋体" w:eastAsia="楷体_GB2312" w:cs="Times New Roman"/>
          <w:b/>
          <w:color w:val="auto"/>
          <w:sz w:val="32"/>
          <w:szCs w:val="32"/>
          <w:highlight w:val="none"/>
          <w:u w:val="none"/>
          <w:lang w:val="en-US" w:eastAsia="zh-CN"/>
        </w:rPr>
        <w:t>。</w:t>
      </w:r>
    </w:p>
    <w:p w14:paraId="5A20F802">
      <w:pPr>
        <w:pStyle w:val="10"/>
        <w:keepNext w:val="0"/>
        <w:keepLines w:val="0"/>
        <w:pageBreakBefore w:val="0"/>
        <w:kinsoku/>
        <w:wordWrap/>
        <w:overflowPunct/>
        <w:topLinePunct w:val="0"/>
        <w:bidi w:val="0"/>
        <w:spacing w:before="0" w:line="480" w:lineRule="exact"/>
        <w:ind w:firstLine="640" w:firstLineChars="200"/>
        <w:jc w:val="left"/>
        <w:textAlignment w:val="auto"/>
        <w:rPr>
          <w:rFonts w:hint="eastAsia" w:ascii="Times New Roman" w:hAnsi="Times New Roman" w:eastAsia="仿宋_GB2312" w:cs="Times New Roman"/>
          <w:color w:val="auto"/>
          <w:kern w:val="0"/>
          <w:sz w:val="32"/>
          <w:szCs w:val="32"/>
          <w:highlight w:val="none"/>
          <w:u w:val="none"/>
          <w:shd w:val="clear" w:color="auto" w:fill="FFFFFF"/>
          <w:lang w:val="zh-CN"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本项目的实施旨在对自然保护区进行详细的勘界与定标工作，以明确保护区的边界范围，设置科学的标识系统，为保护区管理提供准确的数据支持，并提高保护区巡护监测能力，加强保护区生态环境监测。</w:t>
      </w:r>
    </w:p>
    <w:p w14:paraId="44D308DA">
      <w:pPr>
        <w:keepNext w:val="0"/>
        <w:keepLines w:val="0"/>
        <w:pageBreakBefore w:val="0"/>
        <w:widowControl/>
        <w:numPr>
          <w:ilvl w:val="0"/>
          <w:numId w:val="3"/>
        </w:numPr>
        <w:kinsoku/>
        <w:wordWrap/>
        <w:overflowPunct/>
        <w:topLinePunct w:val="0"/>
        <w:autoSpaceDE/>
        <w:autoSpaceDN/>
        <w:bidi w:val="0"/>
        <w:adjustRightInd w:val="0"/>
        <w:snapToGrid w:val="0"/>
        <w:spacing w:line="480" w:lineRule="exact"/>
        <w:ind w:left="0" w:leftChars="0" w:firstLine="643" w:firstLineChars="200"/>
        <w:contextualSpacing/>
        <w:jc w:val="left"/>
        <w:textAlignment w:val="auto"/>
        <w:rPr>
          <w:rFonts w:hint="eastAsia" w:ascii="楷体_GB2312" w:hAnsi="宋体" w:eastAsia="楷体_GB2312" w:cs="Times New Roman"/>
          <w:b/>
          <w:color w:val="auto"/>
          <w:sz w:val="32"/>
          <w:szCs w:val="32"/>
          <w:highlight w:val="none"/>
          <w:u w:val="none"/>
          <w:lang w:val="zh-CN" w:eastAsia="zh-CN"/>
        </w:rPr>
      </w:pPr>
      <w:r>
        <w:rPr>
          <w:rFonts w:hint="default" w:ascii="楷体_GB2312" w:hAnsi="宋体" w:eastAsia="楷体_GB2312" w:cs="Times New Roman"/>
          <w:b/>
          <w:color w:val="auto"/>
          <w:sz w:val="32"/>
          <w:szCs w:val="32"/>
          <w:highlight w:val="none"/>
          <w:u w:val="none"/>
          <w:lang w:val="en-US" w:eastAsia="zh-CN"/>
        </w:rPr>
        <w:t>预算安排及分配管理</w:t>
      </w:r>
      <w:r>
        <w:rPr>
          <w:rFonts w:hint="eastAsia" w:ascii="楷体_GB2312" w:hAnsi="宋体" w:eastAsia="楷体_GB2312" w:cs="Times New Roman"/>
          <w:b/>
          <w:color w:val="auto"/>
          <w:sz w:val="32"/>
          <w:szCs w:val="32"/>
          <w:highlight w:val="none"/>
          <w:u w:val="none"/>
          <w:lang w:val="zh-CN" w:eastAsia="zh-CN"/>
        </w:rPr>
        <w:t>。</w:t>
      </w:r>
    </w:p>
    <w:p w14:paraId="4D0979F9">
      <w:pPr>
        <w:pStyle w:val="10"/>
        <w:keepNext w:val="0"/>
        <w:keepLines w:val="0"/>
        <w:pageBreakBefore w:val="0"/>
        <w:kinsoku/>
        <w:wordWrap/>
        <w:overflowPunct/>
        <w:topLinePunct w:val="0"/>
        <w:bidi w:val="0"/>
        <w:spacing w:before="0" w:line="480" w:lineRule="exact"/>
        <w:ind w:firstLine="640" w:firstLineChars="200"/>
        <w:jc w:val="left"/>
        <w:textAlignment w:val="auto"/>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 xml:space="preserve"> 在保护区的区界以及核心区、缓冲区、实验区的边界设立界碑、界桩，确保四至边界明确、界线清晰。在重点地段、关键点设立宣传标牌，起到提醒警示作用。本次专项资金本次勘界因资金有限，只对核心区394.835平方公里做勘测定界，考虑布设天然界桩82个和电子界桩181个，标识暂不布设，待资金落实后可进行后续桩埋设及标识制作等未完成工作。此次勘界定标费用为110万。</w:t>
      </w:r>
    </w:p>
    <w:p w14:paraId="7F7092ED">
      <w:pPr>
        <w:pStyle w:val="10"/>
        <w:keepNext w:val="0"/>
        <w:keepLines w:val="0"/>
        <w:pageBreakBefore w:val="0"/>
        <w:kinsoku/>
        <w:wordWrap/>
        <w:overflowPunct/>
        <w:topLinePunct w:val="0"/>
        <w:bidi w:val="0"/>
        <w:spacing w:before="0" w:line="480" w:lineRule="exact"/>
        <w:ind w:firstLine="640" w:firstLineChars="200"/>
        <w:jc w:val="left"/>
        <w:textAlignment w:val="auto"/>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为进一步加强保护区内野生动物监测，提高保护区管理水平，现拟购置全网通4G通讯，自动建立网络连接，灵敏度高、信号接收能力强的红外相机，5000元/台，计划购置10台，费用为5万元。</w:t>
      </w:r>
    </w:p>
    <w:p w14:paraId="4EEC6F1F">
      <w:pPr>
        <w:keepNext w:val="0"/>
        <w:keepLines w:val="0"/>
        <w:pageBreakBefore w:val="0"/>
        <w:numPr>
          <w:ilvl w:val="0"/>
          <w:numId w:val="3"/>
        </w:numPr>
        <w:kinsoku/>
        <w:wordWrap/>
        <w:overflowPunct/>
        <w:topLinePunct w:val="0"/>
        <w:autoSpaceDE/>
        <w:autoSpaceDN/>
        <w:bidi w:val="0"/>
        <w:adjustRightInd w:val="0"/>
        <w:snapToGrid w:val="0"/>
        <w:spacing w:line="480" w:lineRule="exact"/>
        <w:ind w:left="0" w:leftChars="0" w:firstLine="643" w:firstLineChars="200"/>
        <w:textAlignment w:val="auto"/>
        <w:rPr>
          <w:rFonts w:hint="eastAsia" w:ascii="楷体_GB2312" w:hAnsi="宋体" w:eastAsia="楷体_GB2312" w:cs="Times New Roman"/>
          <w:b/>
          <w:color w:val="000000"/>
          <w:sz w:val="32"/>
          <w:szCs w:val="32"/>
          <w:highlight w:val="none"/>
          <w:u w:val="none"/>
          <w:lang w:val="zh-CN" w:eastAsia="zh-CN"/>
        </w:rPr>
      </w:pPr>
      <w:r>
        <w:rPr>
          <w:rFonts w:hint="eastAsia" w:ascii="楷体_GB2312" w:hAnsi="宋体" w:eastAsia="楷体_GB2312" w:cs="Times New Roman"/>
          <w:b/>
          <w:color w:val="000000"/>
          <w:sz w:val="32"/>
          <w:szCs w:val="32"/>
          <w:highlight w:val="none"/>
          <w:u w:val="none"/>
          <w:lang w:val="zh-CN" w:eastAsia="zh-CN"/>
        </w:rPr>
        <w:t>项目绩效目标设置。</w:t>
      </w:r>
    </w:p>
    <w:p w14:paraId="24701633">
      <w:pPr>
        <w:pStyle w:val="10"/>
        <w:keepNext w:val="0"/>
        <w:keepLines w:val="0"/>
        <w:pageBreakBefore w:val="0"/>
        <w:kinsoku/>
        <w:wordWrap/>
        <w:overflowPunct/>
        <w:topLinePunct w:val="0"/>
        <w:bidi w:val="0"/>
        <w:spacing w:before="0" w:line="480" w:lineRule="exact"/>
        <w:ind w:firstLine="640" w:firstLineChars="200"/>
        <w:jc w:val="left"/>
        <w:textAlignment w:val="auto"/>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通过实施勘界立标工作，进一步校核和确认自然保护地及功能区的边界，明确保护区和功能区范围，进一步提高自然保护地的管理水平和管理效能，目前已完成保护区核心区现场勘测定点，界桩、界碑制作，项目进度90%。</w:t>
      </w:r>
    </w:p>
    <w:p w14:paraId="757EA16E">
      <w:pPr>
        <w:keepNext w:val="0"/>
        <w:keepLines w:val="0"/>
        <w:pageBreakBefore w:val="0"/>
        <w:widowControl w:val="0"/>
        <w:kinsoku/>
        <w:wordWrap/>
        <w:overflowPunct/>
        <w:topLinePunct w:val="0"/>
        <w:autoSpaceDE/>
        <w:autoSpaceDN/>
        <w:bidi w:val="0"/>
        <w:adjustRightInd w:val="0"/>
        <w:snapToGrid w:val="0"/>
        <w:spacing w:line="480" w:lineRule="exact"/>
        <w:ind w:firstLine="640" w:firstLineChars="200"/>
        <w:textAlignment w:val="auto"/>
        <w:outlineLvl w:val="9"/>
        <w:rPr>
          <w:rFonts w:hint="eastAsia" w:ascii="Times New Roman" w:hAnsi="Times New Roman" w:eastAsia="黑体" w:cs="Times New Roman"/>
          <w:color w:val="auto"/>
          <w:kern w:val="0"/>
          <w:sz w:val="32"/>
          <w:szCs w:val="32"/>
          <w:highlight w:val="none"/>
          <w:u w:val="none"/>
          <w:lang w:val="en-US" w:eastAsia="zh-CN" w:bidi="ar-SA"/>
        </w:rPr>
      </w:pPr>
      <w:r>
        <w:rPr>
          <w:rFonts w:hint="eastAsia" w:ascii="Times New Roman" w:hAnsi="Times New Roman" w:eastAsia="黑体" w:cs="Times New Roman"/>
          <w:color w:val="auto"/>
          <w:kern w:val="0"/>
          <w:sz w:val="32"/>
          <w:szCs w:val="32"/>
          <w:highlight w:val="none"/>
          <w:u w:val="none"/>
          <w:lang w:val="en-US" w:eastAsia="zh-CN" w:bidi="ar-SA"/>
        </w:rPr>
        <w:t>二、评价实施</w:t>
      </w:r>
    </w:p>
    <w:p w14:paraId="0FE9C26E">
      <w:pPr>
        <w:keepNext w:val="0"/>
        <w:keepLines w:val="0"/>
        <w:pageBreakBefore w:val="0"/>
        <w:widowControl w:val="0"/>
        <w:kinsoku/>
        <w:wordWrap/>
        <w:overflowPunct/>
        <w:topLinePunct w:val="0"/>
        <w:autoSpaceDE/>
        <w:autoSpaceDN/>
        <w:bidi w:val="0"/>
        <w:spacing w:line="480" w:lineRule="exact"/>
        <w:ind w:firstLine="643" w:firstLineChars="200"/>
        <w:textAlignment w:val="auto"/>
        <w:outlineLvl w:val="9"/>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（一）评价目的。</w:t>
      </w:r>
    </w:p>
    <w:p w14:paraId="0EF8540C">
      <w:pPr>
        <w:pStyle w:val="10"/>
        <w:keepNext w:val="0"/>
        <w:keepLines w:val="0"/>
        <w:pageBreakBefore w:val="0"/>
        <w:kinsoku/>
        <w:wordWrap/>
        <w:overflowPunct/>
        <w:topLinePunct w:val="0"/>
        <w:bidi w:val="0"/>
        <w:spacing w:before="0" w:line="480" w:lineRule="exact"/>
        <w:ind w:firstLine="640" w:firstLineChars="200"/>
        <w:jc w:val="left"/>
        <w:textAlignment w:val="auto"/>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通过项目绩效自评加快项目进度，进一步加强项目管理和监管，有效推进项目的实施。</w:t>
      </w:r>
    </w:p>
    <w:p w14:paraId="6E864C82">
      <w:pPr>
        <w:keepNext w:val="0"/>
        <w:keepLines w:val="0"/>
        <w:pageBreakBefore w:val="0"/>
        <w:widowControl/>
        <w:numPr>
          <w:ilvl w:val="0"/>
          <w:numId w:val="4"/>
        </w:numPr>
        <w:kinsoku/>
        <w:wordWrap/>
        <w:overflowPunct/>
        <w:topLinePunct w:val="0"/>
        <w:autoSpaceDE/>
        <w:autoSpaceDN/>
        <w:bidi w:val="0"/>
        <w:adjustRightInd w:val="0"/>
        <w:snapToGrid w:val="0"/>
        <w:spacing w:line="480" w:lineRule="exact"/>
        <w:ind w:left="0" w:leftChars="0" w:firstLine="643" w:firstLineChars="200"/>
        <w:contextualSpacing/>
        <w:jc w:val="left"/>
        <w:textAlignment w:val="auto"/>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预设问题及评价重点。</w:t>
      </w:r>
    </w:p>
    <w:p w14:paraId="53FFCD0E">
      <w:pPr>
        <w:pStyle w:val="10"/>
        <w:keepNext w:val="0"/>
        <w:keepLines w:val="0"/>
        <w:pageBreakBefore w:val="0"/>
        <w:kinsoku/>
        <w:wordWrap/>
        <w:overflowPunct/>
        <w:topLinePunct w:val="0"/>
        <w:bidi w:val="0"/>
        <w:spacing w:before="0" w:line="480" w:lineRule="exact"/>
        <w:ind w:firstLine="640" w:firstLineChars="200"/>
        <w:jc w:val="left"/>
        <w:textAlignment w:val="auto"/>
        <w:rPr>
          <w:rFonts w:hint="eastAsia" w:ascii="Times New Roman" w:hAnsi="Times New Roman" w:eastAsia="仿宋_GB2312" w:cs="Times New Roman"/>
          <w:color w:val="auto"/>
          <w:kern w:val="0"/>
          <w:sz w:val="32"/>
          <w:szCs w:val="32"/>
          <w:highlight w:val="none"/>
          <w:u w:val="none"/>
          <w:shd w:val="clear" w:color="auto" w:fill="FFFFFF"/>
          <w:lang w:val="zh-CN"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zh-CN" w:eastAsia="zh-CN" w:bidi="ar-SA"/>
        </w:rPr>
        <w:t>项目实施财务管理制度健全，严格执行财务管理制度，账务处理及时，会计核算规范等。</w:t>
      </w:r>
    </w:p>
    <w:p w14:paraId="635D6D26">
      <w:pPr>
        <w:keepNext w:val="0"/>
        <w:keepLines w:val="0"/>
        <w:pageBreakBefore w:val="0"/>
        <w:widowControl w:val="0"/>
        <w:kinsoku/>
        <w:wordWrap/>
        <w:overflowPunct/>
        <w:topLinePunct w:val="0"/>
        <w:autoSpaceDE/>
        <w:autoSpaceDN/>
        <w:bidi w:val="0"/>
        <w:spacing w:line="480" w:lineRule="exact"/>
        <w:ind w:firstLine="643" w:firstLineChars="200"/>
        <w:textAlignment w:val="auto"/>
        <w:outlineLvl w:val="9"/>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（三）评价方法。</w:t>
      </w:r>
    </w:p>
    <w:p w14:paraId="2F5DDECB">
      <w:pPr>
        <w:pStyle w:val="10"/>
        <w:keepNext w:val="0"/>
        <w:keepLines w:val="0"/>
        <w:pageBreakBefore w:val="0"/>
        <w:kinsoku/>
        <w:wordWrap/>
        <w:overflowPunct/>
        <w:topLinePunct w:val="0"/>
        <w:bidi w:val="0"/>
        <w:spacing w:before="0" w:line="480" w:lineRule="exact"/>
        <w:ind w:firstLine="640" w:firstLineChars="200"/>
        <w:jc w:val="left"/>
        <w:textAlignment w:val="auto"/>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单位自评法</w:t>
      </w:r>
    </w:p>
    <w:p w14:paraId="24A85CFB">
      <w:pPr>
        <w:keepNext w:val="0"/>
        <w:keepLines w:val="0"/>
        <w:pageBreakBefore w:val="0"/>
        <w:widowControl w:val="0"/>
        <w:numPr>
          <w:ilvl w:val="0"/>
          <w:numId w:val="4"/>
        </w:numPr>
        <w:kinsoku/>
        <w:wordWrap/>
        <w:overflowPunct/>
        <w:topLinePunct w:val="0"/>
        <w:autoSpaceDE/>
        <w:autoSpaceDN/>
        <w:bidi w:val="0"/>
        <w:spacing w:line="480" w:lineRule="exact"/>
        <w:ind w:left="0" w:leftChars="0" w:firstLine="643" w:firstLineChars="200"/>
        <w:textAlignment w:val="auto"/>
        <w:outlineLvl w:val="9"/>
        <w:rPr>
          <w:rFonts w:hint="eastAsia" w:ascii="楷体_GB2312" w:hAnsi="宋体" w:eastAsia="楷体_GB2312"/>
          <w:b/>
          <w:color w:val="auto"/>
          <w:sz w:val="32"/>
          <w:szCs w:val="32"/>
          <w:highlight w:val="none"/>
          <w:u w:val="none"/>
          <w:lang w:val="zh-CN"/>
        </w:rPr>
      </w:pPr>
      <w:r>
        <w:rPr>
          <w:rFonts w:hint="eastAsia" w:ascii="楷体_GB2312" w:hAnsi="宋体" w:eastAsia="楷体_GB2312"/>
          <w:b/>
          <w:color w:val="auto"/>
          <w:sz w:val="32"/>
          <w:szCs w:val="32"/>
          <w:highlight w:val="none"/>
          <w:u w:val="none"/>
          <w:lang w:val="zh-CN"/>
        </w:rPr>
        <w:t>评价组织。</w:t>
      </w:r>
    </w:p>
    <w:p w14:paraId="782281C8">
      <w:pPr>
        <w:pStyle w:val="10"/>
        <w:keepNext w:val="0"/>
        <w:keepLines w:val="0"/>
        <w:pageBreakBefore w:val="0"/>
        <w:kinsoku/>
        <w:wordWrap/>
        <w:overflowPunct/>
        <w:topLinePunct w:val="0"/>
        <w:bidi w:val="0"/>
        <w:spacing w:before="0" w:line="480" w:lineRule="exact"/>
        <w:ind w:firstLine="640" w:firstLineChars="200"/>
        <w:jc w:val="left"/>
        <w:textAlignment w:val="auto"/>
        <w:rPr>
          <w:rFonts w:hint="eastAsia" w:cs="Times New Roman"/>
          <w:szCs w:val="32"/>
          <w:lang w:eastAsia="zh-CN"/>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管理局副局长黄仕海，负责统管并领导项目实施，保护处处长黎俊，负责项目具体实施并推进，保护处工作人员徐旭玉，负责项目材料管理。</w:t>
      </w:r>
    </w:p>
    <w:p w14:paraId="314A339B">
      <w:pPr>
        <w:keepNext w:val="0"/>
        <w:keepLines w:val="0"/>
        <w:pageBreakBefore w:val="0"/>
        <w:kinsoku/>
        <w:wordWrap/>
        <w:overflowPunct/>
        <w:topLinePunct w:val="0"/>
        <w:autoSpaceDE/>
        <w:autoSpaceDN/>
        <w:bidi w:val="0"/>
        <w:adjustRightInd w:val="0"/>
        <w:snapToGrid w:val="0"/>
        <w:spacing w:line="480" w:lineRule="exact"/>
        <w:ind w:firstLine="640" w:firstLineChars="200"/>
        <w:textAlignment w:val="auto"/>
        <w:rPr>
          <w:rFonts w:ascii="仿宋_GB2312" w:hAnsi="宋体"/>
          <w:color w:val="auto"/>
          <w:sz w:val="32"/>
          <w:szCs w:val="32"/>
          <w:highlight w:val="none"/>
          <w:u w:val="none"/>
          <w:lang w:val="zh-CN"/>
        </w:rPr>
      </w:pPr>
      <w:r>
        <w:rPr>
          <w:rFonts w:hint="eastAsia" w:ascii="黑体" w:hAnsi="宋体" w:eastAsia="黑体"/>
          <w:color w:val="auto"/>
          <w:sz w:val="32"/>
          <w:szCs w:val="32"/>
          <w:highlight w:val="none"/>
          <w:u w:val="none"/>
        </w:rPr>
        <w:t>三、</w:t>
      </w:r>
      <w:r>
        <w:rPr>
          <w:rFonts w:hint="eastAsia" w:ascii="黑体" w:hAnsi="宋体" w:eastAsia="黑体"/>
          <w:color w:val="auto"/>
          <w:sz w:val="32"/>
          <w:szCs w:val="32"/>
          <w:highlight w:val="none"/>
          <w:u w:val="none"/>
          <w:lang w:eastAsia="zh-CN"/>
        </w:rPr>
        <w:t>绩效分析</w:t>
      </w:r>
      <w:r>
        <w:rPr>
          <w:rFonts w:hint="eastAsia" w:ascii="仿宋_GB2312" w:hAnsi="宋体"/>
          <w:color w:val="auto"/>
          <w:sz w:val="32"/>
          <w:szCs w:val="32"/>
          <w:highlight w:val="none"/>
          <w:u w:val="none"/>
          <w:lang w:val="zh-CN"/>
        </w:rPr>
        <w:tab/>
      </w:r>
    </w:p>
    <w:p w14:paraId="271A4578">
      <w:pPr>
        <w:keepNext w:val="0"/>
        <w:keepLines w:val="0"/>
        <w:pageBreakBefore w:val="0"/>
        <w:widowControl w:val="0"/>
        <w:kinsoku/>
        <w:wordWrap/>
        <w:overflowPunct/>
        <w:topLinePunct w:val="0"/>
        <w:autoSpaceDE/>
        <w:autoSpaceDN/>
        <w:bidi w:val="0"/>
        <w:adjustRightInd/>
        <w:snapToGrid/>
        <w:spacing w:line="480" w:lineRule="exact"/>
        <w:ind w:firstLine="643" w:firstLineChars="200"/>
        <w:textAlignment w:val="auto"/>
        <w:outlineLvl w:val="9"/>
        <w:rPr>
          <w:rFonts w:hint="eastAsia" w:ascii="楷体_GB2312" w:hAnsi="宋体" w:eastAsia="楷体_GB2312" w:cs="Times New Roman"/>
          <w:b/>
          <w:color w:val="auto"/>
          <w:sz w:val="32"/>
          <w:szCs w:val="32"/>
          <w:highlight w:val="none"/>
          <w:u w:val="none"/>
          <w:lang w:val="en-US" w:eastAsia="zh-CN"/>
        </w:rPr>
      </w:pPr>
      <w:r>
        <w:rPr>
          <w:rFonts w:hint="eastAsia" w:ascii="楷体_GB2312" w:hAnsi="宋体" w:eastAsia="楷体_GB2312" w:cs="Times New Roman"/>
          <w:b/>
          <w:color w:val="auto"/>
          <w:sz w:val="32"/>
          <w:szCs w:val="32"/>
          <w:highlight w:val="none"/>
          <w:u w:val="none"/>
          <w:lang w:val="zh-CN"/>
        </w:rPr>
        <w:t>（一）</w:t>
      </w:r>
      <w:r>
        <w:rPr>
          <w:rFonts w:hint="eastAsia" w:ascii="楷体_GB2312" w:hAnsi="宋体"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p>
    <w:p w14:paraId="353925C6">
      <w:pPr>
        <w:pStyle w:val="10"/>
        <w:keepNext w:val="0"/>
        <w:keepLines w:val="0"/>
        <w:pageBreakBefore w:val="0"/>
        <w:kinsoku/>
        <w:wordWrap/>
        <w:overflowPunct/>
        <w:topLinePunct w:val="0"/>
        <w:bidi w:val="0"/>
        <w:spacing w:before="0" w:line="480" w:lineRule="exact"/>
        <w:ind w:firstLine="640" w:firstLineChars="200"/>
        <w:jc w:val="left"/>
        <w:textAlignment w:val="auto"/>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1.项目决策。</w:t>
      </w:r>
    </w:p>
    <w:p w14:paraId="660F6D7E">
      <w:pPr>
        <w:pStyle w:val="10"/>
        <w:keepNext w:val="0"/>
        <w:keepLines w:val="0"/>
        <w:pageBreakBefore w:val="0"/>
        <w:kinsoku/>
        <w:wordWrap/>
        <w:overflowPunct/>
        <w:topLinePunct w:val="0"/>
        <w:bidi w:val="0"/>
        <w:spacing w:before="0" w:line="480" w:lineRule="exact"/>
        <w:ind w:firstLine="640" w:firstLineChars="200"/>
        <w:jc w:val="left"/>
        <w:textAlignment w:val="auto"/>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按照《四川省林业和草原局办公室 关于做好2023年自然保护区省级财政生态保护恢复专项资金使用管理工作的通知》（川林护办〔2023〕80号）要求，三打古自然保护区拟开展勘界定标工作，并购置巡护监测设备。三打古自然保护区编制了资金实施方案，方案于8月11日经达古冰川管理局第7次局务会、9月14日第9次党委会研究通过。</w:t>
      </w:r>
    </w:p>
    <w:p w14:paraId="3D875ECC">
      <w:pPr>
        <w:pStyle w:val="10"/>
        <w:keepNext w:val="0"/>
        <w:keepLines w:val="0"/>
        <w:pageBreakBefore w:val="0"/>
        <w:kinsoku/>
        <w:wordWrap/>
        <w:overflowPunct/>
        <w:topLinePunct w:val="0"/>
        <w:bidi w:val="0"/>
        <w:spacing w:before="0" w:line="480" w:lineRule="exact"/>
        <w:ind w:firstLine="640" w:firstLineChars="200"/>
        <w:jc w:val="left"/>
        <w:textAlignment w:val="auto"/>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2.项目管理。</w:t>
      </w:r>
    </w:p>
    <w:p w14:paraId="02406BBC">
      <w:pPr>
        <w:pStyle w:val="10"/>
        <w:keepNext w:val="0"/>
        <w:keepLines w:val="0"/>
        <w:pageBreakBefore w:val="0"/>
        <w:kinsoku/>
        <w:wordWrap/>
        <w:overflowPunct/>
        <w:topLinePunct w:val="0"/>
        <w:bidi w:val="0"/>
        <w:spacing w:before="0" w:line="480" w:lineRule="exact"/>
        <w:ind w:firstLine="640" w:firstLineChars="200"/>
        <w:jc w:val="left"/>
        <w:textAlignment w:val="auto"/>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在项目实施过程中，根据工作需要，由管理局成立项目组，由项目组负责组织专业人员参与实施。并在项目执行过程中不断充实和调整项目组，负责制定项目实施的管理办法、规章制度和组织协调，审定项目实施的设计方案，统筹协调工程建设中有关政策、资金使用等重大问题，明确相关职能部门的职责，做到加强领导、统一指挥、分工明确、各司其责，落实工程建设责任主体，为项目实施提供组织保障。同时，加强项目的管理指导和监督，进一步增强责任感和使命感，牢固树立“项目”意识、“责任”意识和“质量”意识。</w:t>
      </w:r>
    </w:p>
    <w:p w14:paraId="1F552F9E">
      <w:pPr>
        <w:pStyle w:val="10"/>
        <w:keepNext w:val="0"/>
        <w:keepLines w:val="0"/>
        <w:pageBreakBefore w:val="0"/>
        <w:kinsoku/>
        <w:wordWrap/>
        <w:overflowPunct/>
        <w:topLinePunct w:val="0"/>
        <w:bidi w:val="0"/>
        <w:spacing w:before="0" w:line="480" w:lineRule="exact"/>
        <w:ind w:firstLine="640" w:firstLineChars="200"/>
        <w:jc w:val="left"/>
        <w:textAlignment w:val="auto"/>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3.项目实施。</w:t>
      </w:r>
    </w:p>
    <w:p w14:paraId="36145E51">
      <w:pPr>
        <w:pStyle w:val="10"/>
        <w:keepNext w:val="0"/>
        <w:keepLines w:val="0"/>
        <w:pageBreakBefore w:val="0"/>
        <w:kinsoku/>
        <w:wordWrap/>
        <w:overflowPunct/>
        <w:topLinePunct w:val="0"/>
        <w:bidi w:val="0"/>
        <w:spacing w:before="0" w:line="480" w:lineRule="exact"/>
        <w:ind w:firstLine="640" w:firstLineChars="200"/>
        <w:jc w:val="left"/>
        <w:textAlignment w:val="auto"/>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项目预算制定合理，资金使用符合规定。在项目实施过程中，严格按照预算计划进行支出，有效控制了成本。同时，加强了资金管理，确保了资金的专款专用和及时支付。通过定期的财务审计和报表编制，确保了资金使用的透明度和合规性。</w:t>
      </w:r>
    </w:p>
    <w:p w14:paraId="6258FE82">
      <w:pPr>
        <w:pStyle w:val="10"/>
        <w:keepNext w:val="0"/>
        <w:keepLines w:val="0"/>
        <w:pageBreakBefore w:val="0"/>
        <w:kinsoku/>
        <w:wordWrap/>
        <w:overflowPunct/>
        <w:topLinePunct w:val="0"/>
        <w:bidi w:val="0"/>
        <w:spacing w:before="0" w:line="480" w:lineRule="exact"/>
        <w:ind w:firstLine="640" w:firstLineChars="200"/>
        <w:jc w:val="left"/>
        <w:textAlignment w:val="auto"/>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4.项目结果。</w:t>
      </w:r>
    </w:p>
    <w:p w14:paraId="021C7FC0">
      <w:pPr>
        <w:pStyle w:val="10"/>
        <w:keepNext w:val="0"/>
        <w:keepLines w:val="0"/>
        <w:pageBreakBefore w:val="0"/>
        <w:kinsoku/>
        <w:wordWrap/>
        <w:overflowPunct/>
        <w:topLinePunct w:val="0"/>
        <w:bidi w:val="0"/>
        <w:spacing w:before="0" w:line="480" w:lineRule="exact"/>
        <w:ind w:firstLine="640" w:firstLineChars="200"/>
        <w:jc w:val="left"/>
        <w:textAlignment w:val="auto"/>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目前已完成现场踏勘、实地测量、报告编制、界桩界碑制作，均在计划时限内完成。</w:t>
      </w:r>
    </w:p>
    <w:p w14:paraId="74DBBE32">
      <w:pPr>
        <w:keepNext w:val="0"/>
        <w:keepLines w:val="0"/>
        <w:pageBreakBefore w:val="0"/>
        <w:widowControl w:val="0"/>
        <w:kinsoku/>
        <w:wordWrap/>
        <w:overflowPunct/>
        <w:topLinePunct w:val="0"/>
        <w:autoSpaceDE/>
        <w:autoSpaceDN/>
        <w:bidi w:val="0"/>
        <w:adjustRightInd/>
        <w:snapToGrid/>
        <w:spacing w:line="480" w:lineRule="exact"/>
        <w:ind w:left="0" w:leftChars="0" w:firstLine="640" w:firstLineChars="200"/>
        <w:textAlignment w:val="auto"/>
        <w:outlineLvl w:val="9"/>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pPr>
      <w:r>
        <w:rPr>
          <w:rFonts w:hint="eastAsia" w:ascii="Times New Roman" w:hAnsi="Times New Roman" w:eastAsia="黑体" w:cs="Times New Roman"/>
          <w:color w:val="auto"/>
          <w:kern w:val="0"/>
          <w:sz w:val="32"/>
          <w:szCs w:val="32"/>
          <w:highlight w:val="none"/>
          <w:u w:val="none"/>
          <w:lang w:val="zh-CN" w:eastAsia="zh-CN" w:bidi="ar-SA"/>
        </w:rPr>
        <w:t>（二）</w:t>
      </w:r>
      <w:r>
        <w:rPr>
          <w:rFonts w:hint="eastAsia" w:ascii="Times New Roman" w:hAnsi="Times New Roman" w:eastAsia="黑体" w:cs="Times New Roman"/>
          <w:color w:val="auto"/>
          <w:kern w:val="0"/>
          <w:sz w:val="32"/>
          <w:szCs w:val="32"/>
          <w:highlight w:val="none"/>
          <w:u w:val="none"/>
          <w:lang w:val="en-US" w:eastAsia="zh-CN" w:bidi="ar-SA"/>
        </w:rPr>
        <w:t>专用指标</w:t>
      </w:r>
      <w:r>
        <w:rPr>
          <w:rFonts w:hint="default" w:ascii="Times New Roman" w:hAnsi="Times New Roman" w:eastAsia="黑体" w:cs="Times New Roman"/>
          <w:color w:val="auto"/>
          <w:kern w:val="0"/>
          <w:sz w:val="32"/>
          <w:szCs w:val="32"/>
          <w:highlight w:val="none"/>
          <w:u w:val="none"/>
          <w:lang w:val="zh-CN" w:eastAsia="zh-CN" w:bidi="ar-SA"/>
        </w:rPr>
        <w:t>绩效分析。</w:t>
      </w:r>
      <w:r>
        <w:rPr>
          <w:rFonts w:hint="eastAsia" w:ascii="Times New Roman" w:hAnsi="Times New Roman" w:eastAsia="仿宋_GB2312" w:cs="Times New Roman"/>
          <w:color w:val="auto"/>
          <w:kern w:val="0"/>
          <w:sz w:val="32"/>
          <w:szCs w:val="32"/>
          <w:highlight w:val="none"/>
          <w:u w:val="none"/>
          <w:shd w:val="clear" w:color="auto" w:fill="FFFFFF"/>
          <w:lang w:val="zh-CN" w:eastAsia="zh-CN" w:bidi="ar-SA"/>
        </w:rPr>
        <w:t>根据</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专项预算项目资金支持对象选择所属指标进行绩效分析。</w:t>
      </w:r>
    </w:p>
    <w:p w14:paraId="08A40710">
      <w:pPr>
        <w:pStyle w:val="10"/>
        <w:keepNext w:val="0"/>
        <w:keepLines w:val="0"/>
        <w:pageBreakBefore w:val="0"/>
        <w:kinsoku/>
        <w:wordWrap/>
        <w:overflowPunct/>
        <w:topLinePunct w:val="0"/>
        <w:bidi w:val="0"/>
        <w:spacing w:before="0" w:line="480" w:lineRule="exact"/>
        <w:ind w:firstLine="640" w:firstLineChars="200"/>
        <w:jc w:val="left"/>
        <w:textAlignment w:val="auto"/>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1.基础设施。在建项目围绕工程进度和资金拨付进行绩效分析。</w:t>
      </w:r>
    </w:p>
    <w:p w14:paraId="5125DC62">
      <w:pPr>
        <w:pStyle w:val="10"/>
        <w:keepNext w:val="0"/>
        <w:keepLines w:val="0"/>
        <w:pageBreakBefore w:val="0"/>
        <w:kinsoku/>
        <w:wordWrap/>
        <w:overflowPunct/>
        <w:topLinePunct w:val="0"/>
        <w:bidi w:val="0"/>
        <w:spacing w:before="0" w:line="480" w:lineRule="exact"/>
        <w:ind w:firstLine="640" w:firstLineChars="200"/>
        <w:jc w:val="left"/>
        <w:textAlignment w:val="auto"/>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由于国家林业和草原局尚未下达最终保护地整合优化方案，以及年底山上积雪严重，施工难度大，目前已完成保护区核心区现场勘测定点、报告编制，项目进度80%。项目资金115万元于2023年7月下达，资金到位及时，资金到位率100%。项目中标金额为112.5万元，目前已支付90万元，支付80%。</w:t>
      </w:r>
    </w:p>
    <w:p w14:paraId="0997E0C7">
      <w:pPr>
        <w:pStyle w:val="10"/>
        <w:keepNext w:val="0"/>
        <w:keepLines w:val="0"/>
        <w:pageBreakBefore w:val="0"/>
        <w:kinsoku/>
        <w:wordWrap/>
        <w:overflowPunct/>
        <w:topLinePunct w:val="0"/>
        <w:bidi w:val="0"/>
        <w:spacing w:before="0" w:line="480" w:lineRule="exact"/>
        <w:ind w:firstLine="640" w:firstLineChars="200"/>
        <w:jc w:val="left"/>
        <w:textAlignment w:val="auto"/>
        <w:rPr>
          <w:rFonts w:hint="eastAsia" w:ascii="Times New Roman" w:hAnsi="Times New Roman" w:eastAsia="仿宋_GB2312" w:cs="Times New Roman"/>
          <w:color w:val="auto"/>
          <w:kern w:val="0"/>
          <w:sz w:val="32"/>
          <w:szCs w:val="32"/>
          <w:highlight w:val="none"/>
          <w:u w:val="none"/>
          <w:shd w:val="clear" w:color="auto" w:fill="FFFFFF"/>
          <w:lang w:val="zh-CN"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4.</w:t>
      </w:r>
      <w:r>
        <w:rPr>
          <w:rFonts w:hint="eastAsia" w:ascii="Times New Roman" w:hAnsi="Times New Roman" w:eastAsia="仿宋_GB2312" w:cs="Times New Roman"/>
          <w:color w:val="auto"/>
          <w:kern w:val="0"/>
          <w:sz w:val="32"/>
          <w:szCs w:val="32"/>
          <w:highlight w:val="none"/>
          <w:u w:val="none"/>
          <w:shd w:val="clear" w:color="auto" w:fill="FFFFFF"/>
          <w:lang w:val="zh-CN" w:eastAsia="zh-CN" w:bidi="ar-SA"/>
        </w:rPr>
        <w:t>行政运转。</w:t>
      </w:r>
    </w:p>
    <w:p w14:paraId="1D1AF31C">
      <w:pPr>
        <w:pStyle w:val="10"/>
        <w:keepNext w:val="0"/>
        <w:keepLines w:val="0"/>
        <w:pageBreakBefore w:val="0"/>
        <w:kinsoku/>
        <w:wordWrap/>
        <w:overflowPunct/>
        <w:topLinePunct w:val="0"/>
        <w:bidi w:val="0"/>
        <w:spacing w:before="0" w:line="480" w:lineRule="exact"/>
        <w:ind w:firstLine="640" w:firstLineChars="200"/>
        <w:jc w:val="left"/>
        <w:textAlignment w:val="auto"/>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加强对项目建设实施方案、施工组织（巡护）、检查验收、资金管理等各个环节的监督。建立健全规章制度，层层落实责任，做到层层把关、环环把关、人人把关，切实减少和杜绝违规违纪行为的发生。切实加强对资金使用的监督，严格资金管理和使用，发现问题，立即整改，确保项目实施的管理规范有序。</w:t>
      </w:r>
    </w:p>
    <w:p w14:paraId="7287EA75">
      <w:pPr>
        <w:pStyle w:val="6"/>
        <w:keepNext w:val="0"/>
        <w:keepLines w:val="0"/>
        <w:pageBreakBefore w:val="0"/>
        <w:numPr>
          <w:ilvl w:val="0"/>
          <w:numId w:val="0"/>
        </w:numPr>
        <w:tabs>
          <w:tab w:val="left" w:pos="2160"/>
        </w:tabs>
        <w:kinsoku/>
        <w:wordWrap/>
        <w:overflowPunct/>
        <w:topLinePunct w:val="0"/>
        <w:autoSpaceDE/>
        <w:autoSpaceDN/>
        <w:bidi w:val="0"/>
        <w:adjustRightInd/>
        <w:spacing w:beforeLines="0" w:line="480" w:lineRule="exact"/>
        <w:ind w:firstLine="640" w:firstLineChars="200"/>
        <w:textAlignment w:val="auto"/>
        <w:rPr>
          <w:rFonts w:hint="eastAsia" w:ascii="黑体" w:hAnsi="宋体" w:eastAsia="黑体"/>
          <w:color w:val="auto"/>
          <w:sz w:val="32"/>
          <w:szCs w:val="32"/>
          <w:highlight w:val="none"/>
          <w:u w:val="none"/>
        </w:rPr>
      </w:pPr>
      <w:r>
        <w:rPr>
          <w:rFonts w:hint="eastAsia" w:ascii="黑体" w:hAnsi="宋体" w:eastAsia="黑体"/>
          <w:color w:val="auto"/>
          <w:sz w:val="32"/>
          <w:szCs w:val="32"/>
          <w:highlight w:val="none"/>
          <w:u w:val="none"/>
          <w:lang w:eastAsia="zh-CN"/>
        </w:rPr>
        <w:t>四</w:t>
      </w:r>
      <w:r>
        <w:rPr>
          <w:rFonts w:hint="eastAsia" w:ascii="黑体" w:hAnsi="宋体" w:eastAsia="黑体"/>
          <w:color w:val="auto"/>
          <w:sz w:val="32"/>
          <w:szCs w:val="32"/>
          <w:highlight w:val="none"/>
          <w:u w:val="none"/>
        </w:rPr>
        <w:t>、评价结论</w:t>
      </w:r>
    </w:p>
    <w:p w14:paraId="56D3E7EA">
      <w:pPr>
        <w:pStyle w:val="10"/>
        <w:keepNext w:val="0"/>
        <w:keepLines w:val="0"/>
        <w:pageBreakBefore w:val="0"/>
        <w:kinsoku/>
        <w:wordWrap/>
        <w:overflowPunct/>
        <w:topLinePunct w:val="0"/>
        <w:bidi w:val="0"/>
        <w:spacing w:before="0" w:line="480" w:lineRule="exact"/>
        <w:ind w:firstLine="640" w:firstLineChars="200"/>
        <w:jc w:val="left"/>
        <w:textAlignment w:val="auto"/>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自评得分为91分，本项目在管理制度执行、项目产出评估、预算与资金管理以及社会效应评价等方面均取得了良好的效果。通过本项目的实施，为保护区管理提供了精准的数据支持和管理依据，同时也促进了社会各界对自然保护区保护工作的关注和支持。</w:t>
      </w:r>
    </w:p>
    <w:p w14:paraId="0EC2E554">
      <w:pPr>
        <w:pStyle w:val="6"/>
        <w:keepNext w:val="0"/>
        <w:keepLines w:val="0"/>
        <w:pageBreakBefore w:val="0"/>
        <w:numPr>
          <w:ilvl w:val="0"/>
          <w:numId w:val="0"/>
        </w:numPr>
        <w:tabs>
          <w:tab w:val="left" w:pos="2160"/>
        </w:tabs>
        <w:kinsoku/>
        <w:wordWrap/>
        <w:overflowPunct/>
        <w:topLinePunct w:val="0"/>
        <w:autoSpaceDE/>
        <w:autoSpaceDN/>
        <w:bidi w:val="0"/>
        <w:adjustRightInd/>
        <w:spacing w:beforeLines="0" w:line="480" w:lineRule="exact"/>
        <w:ind w:firstLine="640" w:firstLineChars="200"/>
        <w:textAlignment w:val="auto"/>
        <w:rPr>
          <w:rFonts w:hint="eastAsia" w:ascii="黑体" w:hAnsi="宋体" w:eastAsia="黑体" w:cs="Times New Roman"/>
          <w:color w:val="auto"/>
          <w:sz w:val="32"/>
          <w:szCs w:val="32"/>
          <w:highlight w:val="none"/>
          <w:u w:val="none"/>
          <w:lang w:eastAsia="zh-CN"/>
        </w:rPr>
      </w:pPr>
      <w:r>
        <w:rPr>
          <w:rFonts w:hint="eastAsia" w:ascii="黑体" w:hAnsi="宋体" w:cs="Times New Roman"/>
          <w:color w:val="auto"/>
          <w:sz w:val="32"/>
          <w:szCs w:val="32"/>
          <w:highlight w:val="none"/>
          <w:u w:val="none"/>
          <w:lang w:eastAsia="zh-CN"/>
        </w:rPr>
        <w:t>五、</w:t>
      </w:r>
      <w:r>
        <w:rPr>
          <w:rFonts w:hint="eastAsia" w:ascii="黑体" w:hAnsi="宋体" w:eastAsia="黑体" w:cs="Times New Roman"/>
          <w:color w:val="auto"/>
          <w:sz w:val="32"/>
          <w:szCs w:val="32"/>
          <w:highlight w:val="none"/>
          <w:u w:val="none"/>
          <w:lang w:eastAsia="zh-CN"/>
        </w:rPr>
        <w:t>存在主要问题</w:t>
      </w:r>
    </w:p>
    <w:p w14:paraId="036E4657">
      <w:pPr>
        <w:pStyle w:val="10"/>
        <w:keepNext w:val="0"/>
        <w:keepLines w:val="0"/>
        <w:pageBreakBefore w:val="0"/>
        <w:kinsoku/>
        <w:wordWrap/>
        <w:overflowPunct/>
        <w:topLinePunct w:val="0"/>
        <w:bidi w:val="0"/>
        <w:spacing w:before="0" w:line="480" w:lineRule="exact"/>
        <w:ind w:firstLine="640" w:firstLineChars="200"/>
        <w:jc w:val="left"/>
        <w:textAlignment w:val="auto"/>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zh-CN" w:eastAsia="zh-CN" w:bidi="ar-SA"/>
        </w:rPr>
        <w:t>一是与地方林草部门沟通衔接不够，导致项目施工过程中存在脱节现象；二是由于项目跨年度实施，导致资金拨付进度缓慢；三是在项目实施过程中，项目实施地居民存在阻工现象。</w:t>
      </w:r>
    </w:p>
    <w:p w14:paraId="1949C1D6">
      <w:pPr>
        <w:pStyle w:val="6"/>
        <w:keepNext w:val="0"/>
        <w:keepLines w:val="0"/>
        <w:pageBreakBefore w:val="0"/>
        <w:numPr>
          <w:ilvl w:val="0"/>
          <w:numId w:val="0"/>
        </w:numPr>
        <w:tabs>
          <w:tab w:val="left" w:pos="2160"/>
        </w:tabs>
        <w:kinsoku/>
        <w:wordWrap/>
        <w:overflowPunct/>
        <w:topLinePunct w:val="0"/>
        <w:autoSpaceDE/>
        <w:autoSpaceDN/>
        <w:bidi w:val="0"/>
        <w:adjustRightInd/>
        <w:spacing w:beforeLines="0" w:line="480" w:lineRule="exact"/>
        <w:ind w:firstLine="640" w:firstLineChars="200"/>
        <w:textAlignment w:val="auto"/>
        <w:rPr>
          <w:rFonts w:hint="eastAsia" w:ascii="黑体" w:hAnsi="宋体" w:eastAsia="黑体" w:cs="Times New Roman"/>
          <w:color w:val="auto"/>
          <w:kern w:val="0"/>
          <w:position w:val="3"/>
          <w:sz w:val="32"/>
          <w:szCs w:val="32"/>
          <w:highlight w:val="none"/>
          <w:u w:val="none"/>
          <w:lang w:val="zh-CN" w:eastAsia="zh-CN" w:bidi="ar-SA"/>
        </w:rPr>
      </w:pPr>
      <w:r>
        <w:rPr>
          <w:rFonts w:hint="eastAsia" w:ascii="黑体" w:hAnsi="宋体" w:eastAsia="黑体" w:cs="Times New Roman"/>
          <w:color w:val="auto"/>
          <w:kern w:val="0"/>
          <w:position w:val="3"/>
          <w:sz w:val="32"/>
          <w:szCs w:val="32"/>
          <w:highlight w:val="none"/>
          <w:u w:val="none"/>
          <w:lang w:val="zh-CN" w:eastAsia="zh-CN" w:bidi="ar-SA"/>
        </w:rPr>
        <w:t>六、改进建议</w:t>
      </w:r>
    </w:p>
    <w:p w14:paraId="714A9427">
      <w:pPr>
        <w:pStyle w:val="10"/>
        <w:keepNext w:val="0"/>
        <w:keepLines w:val="0"/>
        <w:pageBreakBefore w:val="0"/>
        <w:kinsoku/>
        <w:wordWrap/>
        <w:overflowPunct/>
        <w:topLinePunct w:val="0"/>
        <w:bidi w:val="0"/>
        <w:spacing w:before="0" w:line="480" w:lineRule="exact"/>
        <w:ind w:firstLine="640" w:firstLineChars="200"/>
        <w:jc w:val="left"/>
        <w:textAlignment w:val="auto"/>
        <w:rPr>
          <w:rFonts w:hint="eastAsia" w:ascii="Times New Roman" w:hAnsi="Times New Roman" w:eastAsia="仿宋_GB2312" w:cs="Times New Roman"/>
          <w:color w:val="auto"/>
          <w:kern w:val="0"/>
          <w:sz w:val="32"/>
          <w:szCs w:val="32"/>
          <w:highlight w:val="none"/>
          <w:u w:val="none"/>
          <w:shd w:val="clear" w:color="auto" w:fill="FFFFFF"/>
          <w:lang w:val="en"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首先，保护区应加强与其他相关部门的沟通协调，确保项目的顺利实施。其次，与财政部门沟通协调，加快资金拨付进度。再次，加强与地方政府联系，加强对村民宣传教育。</w:t>
      </w:r>
    </w:p>
    <w:p w14:paraId="2EAB6A9F">
      <w:pPr>
        <w:pStyle w:val="23"/>
        <w:keepNext w:val="0"/>
        <w:keepLines w:val="0"/>
        <w:pageBreakBefore w:val="0"/>
        <w:widowControl w:val="0"/>
        <w:kinsoku/>
        <w:wordWrap/>
        <w:overflowPunct/>
        <w:topLinePunct w:val="0"/>
        <w:autoSpaceDE/>
        <w:autoSpaceDN/>
        <w:bidi w:val="0"/>
        <w:spacing w:line="480" w:lineRule="exact"/>
        <w:ind w:left="0" w:leftChars="0"/>
        <w:jc w:val="center"/>
        <w:textAlignment w:val="auto"/>
        <w:rPr>
          <w:rFonts w:hint="eastAsia" w:ascii="仿宋_GB2312" w:hAnsi="仿宋_GB2312" w:eastAsia="仿宋_GB2312" w:cs="仿宋_GB2312"/>
          <w:b w:val="0"/>
          <w:bCs w:val="0"/>
          <w:color w:val="auto"/>
          <w:kern w:val="2"/>
          <w:sz w:val="44"/>
          <w:szCs w:val="44"/>
          <w:highlight w:val="none"/>
          <w:lang w:val="en-US" w:eastAsia="zh-CN"/>
        </w:rPr>
      </w:pPr>
    </w:p>
    <w:p w14:paraId="6335A2B9">
      <w:pPr>
        <w:pStyle w:val="23"/>
        <w:keepNext w:val="0"/>
        <w:keepLines w:val="0"/>
        <w:pageBreakBefore w:val="0"/>
        <w:widowControl w:val="0"/>
        <w:kinsoku/>
        <w:wordWrap/>
        <w:overflowPunct/>
        <w:topLinePunct w:val="0"/>
        <w:autoSpaceDE/>
        <w:autoSpaceDN/>
        <w:bidi w:val="0"/>
        <w:spacing w:line="480" w:lineRule="exact"/>
        <w:ind w:left="0" w:leftChars="0"/>
        <w:jc w:val="center"/>
        <w:textAlignment w:val="auto"/>
        <w:rPr>
          <w:rFonts w:hint="eastAsia" w:ascii="仿宋_GB2312" w:hAnsi="仿宋_GB2312" w:eastAsia="仿宋_GB2312" w:cs="仿宋_GB2312"/>
          <w:b w:val="0"/>
          <w:bCs w:val="0"/>
          <w:color w:val="auto"/>
          <w:kern w:val="2"/>
          <w:sz w:val="44"/>
          <w:szCs w:val="44"/>
          <w:highlight w:val="none"/>
          <w:lang w:val="en-US" w:eastAsia="zh-CN"/>
        </w:rPr>
      </w:pPr>
      <w:r>
        <w:rPr>
          <w:rFonts w:hint="eastAsia" w:ascii="仿宋_GB2312" w:hAnsi="仿宋_GB2312" w:eastAsia="仿宋_GB2312" w:cs="仿宋_GB2312"/>
          <w:b w:val="0"/>
          <w:bCs w:val="0"/>
          <w:color w:val="auto"/>
          <w:kern w:val="2"/>
          <w:sz w:val="44"/>
          <w:szCs w:val="44"/>
          <w:highlight w:val="none"/>
          <w:lang w:val="en-US" w:eastAsia="zh-CN"/>
        </w:rPr>
        <w:t>数字化指挥系统租赁项目</w:t>
      </w:r>
    </w:p>
    <w:p w14:paraId="50115497">
      <w:pPr>
        <w:pStyle w:val="23"/>
        <w:keepNext w:val="0"/>
        <w:keepLines w:val="0"/>
        <w:pageBreakBefore w:val="0"/>
        <w:widowControl w:val="0"/>
        <w:kinsoku/>
        <w:wordWrap/>
        <w:overflowPunct/>
        <w:topLinePunct w:val="0"/>
        <w:autoSpaceDE/>
        <w:autoSpaceDN/>
        <w:bidi w:val="0"/>
        <w:spacing w:line="480" w:lineRule="exact"/>
        <w:ind w:left="0" w:leftChars="0"/>
        <w:jc w:val="center"/>
        <w:textAlignment w:val="auto"/>
        <w:rPr>
          <w:rFonts w:hint="eastAsia" w:ascii="仿宋_GB2312" w:hAnsi="仿宋_GB2312" w:eastAsia="仿宋_GB2312" w:cs="仿宋_GB2312"/>
          <w:b w:val="0"/>
          <w:bCs w:val="0"/>
          <w:color w:val="auto"/>
          <w:kern w:val="2"/>
          <w:sz w:val="44"/>
          <w:szCs w:val="44"/>
          <w:highlight w:val="none"/>
          <w:lang w:val="en-US" w:eastAsia="zh-CN"/>
        </w:rPr>
      </w:pPr>
      <w:r>
        <w:rPr>
          <w:rFonts w:hint="eastAsia" w:ascii="仿宋_GB2312" w:hAnsi="仿宋_GB2312" w:eastAsia="仿宋_GB2312" w:cs="仿宋_GB2312"/>
          <w:b w:val="0"/>
          <w:bCs w:val="0"/>
          <w:color w:val="auto"/>
          <w:kern w:val="2"/>
          <w:sz w:val="44"/>
          <w:szCs w:val="44"/>
          <w:highlight w:val="none"/>
          <w:lang w:val="en-US" w:eastAsia="zh-CN"/>
        </w:rPr>
        <w:t>预算绩效自评报告</w:t>
      </w:r>
    </w:p>
    <w:p w14:paraId="336D92A2">
      <w:pPr>
        <w:pStyle w:val="23"/>
        <w:keepNext w:val="0"/>
        <w:keepLines w:val="0"/>
        <w:pageBreakBefore w:val="0"/>
        <w:widowControl w:val="0"/>
        <w:kinsoku/>
        <w:wordWrap/>
        <w:overflowPunct/>
        <w:topLinePunct w:val="0"/>
        <w:autoSpaceDE/>
        <w:autoSpaceDN/>
        <w:bidi w:val="0"/>
        <w:spacing w:line="480" w:lineRule="exact"/>
        <w:ind w:left="0" w:leftChars="0" w:firstLine="640"/>
        <w:jc w:val="center"/>
        <w:textAlignment w:val="auto"/>
        <w:rPr>
          <w:rFonts w:hint="default" w:ascii="Times New Roman" w:hAnsi="Times New Roman" w:cs="Times New Roman"/>
          <w:color w:val="auto"/>
          <w:kern w:val="2"/>
          <w:sz w:val="32"/>
          <w:szCs w:val="32"/>
          <w:highlight w:val="none"/>
        </w:rPr>
      </w:pPr>
    </w:p>
    <w:p w14:paraId="4BB8D4B8">
      <w:pPr>
        <w:keepNext w:val="0"/>
        <w:keepLines w:val="0"/>
        <w:pageBreakBefore w:val="0"/>
        <w:widowControl w:val="0"/>
        <w:kinsoku/>
        <w:wordWrap/>
        <w:overflowPunct/>
        <w:topLinePunct w:val="0"/>
        <w:autoSpaceDE/>
        <w:autoSpaceDN/>
        <w:bidi w:val="0"/>
        <w:adjustRightInd w:val="0"/>
        <w:snapToGrid w:val="0"/>
        <w:spacing w:line="480" w:lineRule="exact"/>
        <w:ind w:firstLine="640" w:firstLineChars="200"/>
        <w:textAlignment w:val="auto"/>
        <w:rPr>
          <w:rFonts w:hint="default" w:ascii="Times New Roman" w:hAnsi="Times New Roman" w:eastAsia="黑体" w:cs="Times New Roman"/>
          <w:color w:val="auto"/>
          <w:kern w:val="0"/>
          <w:sz w:val="32"/>
          <w:szCs w:val="32"/>
          <w:highlight w:val="none"/>
          <w:u w:val="none"/>
          <w:lang w:val="zh-CN" w:eastAsia="zh-CN" w:bidi="ar-SA"/>
        </w:rPr>
      </w:pPr>
      <w:r>
        <w:rPr>
          <w:rFonts w:hint="default" w:ascii="Times New Roman" w:hAnsi="Times New Roman" w:eastAsia="黑体" w:cs="Times New Roman"/>
          <w:color w:val="auto"/>
          <w:kern w:val="0"/>
          <w:sz w:val="32"/>
          <w:szCs w:val="32"/>
          <w:highlight w:val="none"/>
          <w:u w:val="none"/>
          <w:lang w:val="en-US" w:eastAsia="zh-CN" w:bidi="ar-SA"/>
        </w:rPr>
        <w:t>一、</w:t>
      </w:r>
      <w:r>
        <w:rPr>
          <w:rFonts w:hint="default" w:ascii="Times New Roman" w:hAnsi="Times New Roman" w:eastAsia="黑体" w:cs="Times New Roman"/>
          <w:color w:val="auto"/>
          <w:kern w:val="0"/>
          <w:sz w:val="32"/>
          <w:szCs w:val="32"/>
          <w:highlight w:val="none"/>
          <w:u w:val="none"/>
          <w:lang w:val="zh-CN" w:eastAsia="zh-CN" w:bidi="ar-SA"/>
        </w:rPr>
        <w:t>项目概况</w:t>
      </w:r>
    </w:p>
    <w:p w14:paraId="6E425933">
      <w:pPr>
        <w:pStyle w:val="5"/>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仿宋_GB2312" w:cs="Times New Roman"/>
          <w:color w:val="auto"/>
          <w:kern w:val="0"/>
          <w:sz w:val="32"/>
          <w:szCs w:val="32"/>
          <w:highlight w:val="none"/>
          <w:u w:val="none"/>
          <w:shd w:val="clear" w:color="auto" w:fill="FFFFFF"/>
          <w:lang w:val="zh-CN" w:eastAsia="zh-CN" w:bidi="ar-SA"/>
        </w:rPr>
      </w:pPr>
      <w:r>
        <w:rPr>
          <w:rFonts w:hint="default" w:ascii="Times New Roman" w:hAnsi="Times New Roman" w:eastAsia="楷体_GB2312" w:cs="Times New Roman"/>
          <w:b/>
          <w:color w:val="auto"/>
          <w:sz w:val="32"/>
          <w:szCs w:val="32"/>
          <w:highlight w:val="none"/>
          <w:u w:val="none"/>
          <w:lang w:val="zh-CN"/>
        </w:rPr>
        <w:t>（一）设立背景及基本情况。</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为加强风景名胜区保护管理工作，国务院于 2002 年下发了《关于加强城乡规划监督管理的通知》（国发[2002]13 号），明确要求“要抓紧建立全国城乡规划和风景名胜区规划管理动态信息系统，采用现代技术手段，加强对全国城乡规划建设情况的动态监测”。旅游风景区风景秀丽，景色怡人，为大家提供了休闲和娱乐的好场所，但景区还是存在着一些安全隐患，特别是节假日游客人员流量大，车流量多，给景区内的安全防范带来了很大的难度。正是在这样一种紧迫感下，为了给每一个旅游者提供一个美好的休闲娱乐环境，建设一套完善的现代景区视频监控系统成为当务之急。该系统于2015年7月由中国移动通信集团四川有限公司阿坝分公司建成并租赁给管理局使用，租赁期十年，每年租赁费125.5万元。</w:t>
      </w:r>
    </w:p>
    <w:p w14:paraId="695312BF">
      <w:pPr>
        <w:keepNext w:val="0"/>
        <w:keepLines w:val="0"/>
        <w:pageBreakBefore w:val="0"/>
        <w:widowControl w:val="0"/>
        <w:kinsoku/>
        <w:wordWrap/>
        <w:overflowPunct/>
        <w:topLinePunct w:val="0"/>
        <w:autoSpaceDE/>
        <w:autoSpaceDN/>
        <w:bidi w:val="0"/>
        <w:adjustRightInd w:val="0"/>
        <w:snapToGrid w:val="0"/>
        <w:spacing w:line="480" w:lineRule="exact"/>
        <w:ind w:firstLine="720"/>
        <w:textAlignment w:val="auto"/>
        <w:rPr>
          <w:rFonts w:hint="default" w:ascii="Times New Roman" w:hAnsi="Times New Roman" w:eastAsia="仿宋_GB2312" w:cs="Times New Roman"/>
          <w:color w:val="auto"/>
          <w:kern w:val="0"/>
          <w:sz w:val="32"/>
          <w:szCs w:val="32"/>
          <w:highlight w:val="none"/>
          <w:u w:val="none"/>
          <w:shd w:val="clear" w:color="auto" w:fill="FFFFFF"/>
          <w:lang w:val="zh-CN" w:eastAsia="zh-CN" w:bidi="ar-SA"/>
        </w:rPr>
      </w:pPr>
      <w:r>
        <w:rPr>
          <w:rFonts w:hint="default" w:ascii="Times New Roman" w:hAnsi="Times New Roman" w:eastAsia="楷体_GB2312" w:cs="Times New Roman"/>
          <w:b/>
          <w:color w:val="auto"/>
          <w:sz w:val="32"/>
          <w:szCs w:val="32"/>
          <w:highlight w:val="none"/>
          <w:u w:val="none"/>
          <w:lang w:val="zh-CN"/>
        </w:rPr>
        <w:t>（二）</w:t>
      </w:r>
      <w:r>
        <w:rPr>
          <w:rFonts w:hint="default" w:ascii="Times New Roman" w:hAnsi="Times New Roman" w:eastAsia="楷体_GB2312" w:cs="Times New Roman"/>
          <w:b/>
          <w:color w:val="auto"/>
          <w:sz w:val="32"/>
          <w:szCs w:val="32"/>
          <w:highlight w:val="none"/>
          <w:u w:val="none"/>
          <w:lang w:val="en-US" w:eastAsia="zh-CN"/>
        </w:rPr>
        <w:t>实施目的及支持方向。</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提供全方位、全天候、高清化、智能化的视频监控系统，满足实时监控、录像回放与下载、电子地图、客流量统计分析、设备远程统一配置和管理，同时监测景区内地质灾害、森林草原防灭火、野生动植物资源及在线营销宣传等“智慧景区”服务功能，提升达古冰川景区管理水平。</w:t>
      </w:r>
    </w:p>
    <w:p w14:paraId="4F16B08C">
      <w:pPr>
        <w:keepNext w:val="0"/>
        <w:keepLines w:val="0"/>
        <w:pageBreakBefore w:val="0"/>
        <w:widowControl w:val="0"/>
        <w:kinsoku/>
        <w:wordWrap/>
        <w:overflowPunct/>
        <w:topLinePunct w:val="0"/>
        <w:autoSpaceDE/>
        <w:autoSpaceDN/>
        <w:bidi w:val="0"/>
        <w:spacing w:line="480" w:lineRule="exact"/>
        <w:ind w:firstLine="643" w:firstLineChars="200"/>
        <w:textAlignment w:val="auto"/>
        <w:rPr>
          <w:rFonts w:hint="default" w:ascii="Times New Roman" w:hAnsi="Times New Roman" w:eastAsia="仿宋_GB2312" w:cs="Times New Roman"/>
          <w:color w:val="auto"/>
          <w:kern w:val="0"/>
          <w:sz w:val="32"/>
          <w:szCs w:val="32"/>
          <w:highlight w:val="none"/>
          <w:u w:val="none"/>
          <w:shd w:val="clear" w:color="auto" w:fill="FFFFFF"/>
          <w:lang w:val="zh-CN" w:eastAsia="zh-CN" w:bidi="ar-SA"/>
        </w:rPr>
      </w:pPr>
      <w:r>
        <w:rPr>
          <w:rFonts w:hint="default" w:ascii="Times New Roman" w:hAnsi="Times New Roman" w:eastAsia="楷体_GB2312" w:cs="Times New Roman"/>
          <w:b/>
          <w:color w:val="auto"/>
          <w:sz w:val="32"/>
          <w:szCs w:val="32"/>
          <w:highlight w:val="none"/>
          <w:u w:val="none"/>
          <w:lang w:val="zh-CN" w:eastAsia="zh-CN"/>
        </w:rPr>
        <w:t>（三）</w:t>
      </w:r>
      <w:r>
        <w:rPr>
          <w:rFonts w:hint="default" w:ascii="Times New Roman" w:hAnsi="Times New Roman" w:eastAsia="楷体_GB2312" w:cs="Times New Roman"/>
          <w:b/>
          <w:color w:val="auto"/>
          <w:sz w:val="32"/>
          <w:szCs w:val="32"/>
          <w:highlight w:val="none"/>
          <w:u w:val="none"/>
          <w:lang w:val="en-US" w:eastAsia="zh-CN"/>
        </w:rPr>
        <w:t>预算安排及分配管理</w:t>
      </w:r>
      <w:r>
        <w:rPr>
          <w:rFonts w:hint="default" w:ascii="Times New Roman" w:hAnsi="Times New Roman" w:eastAsia="楷体_GB2312" w:cs="Times New Roman"/>
          <w:b/>
          <w:color w:val="auto"/>
          <w:sz w:val="32"/>
          <w:szCs w:val="32"/>
          <w:highlight w:val="none"/>
          <w:u w:val="none"/>
          <w:lang w:val="zh-CN" w:eastAsia="zh-CN"/>
        </w:rPr>
        <w:t>。</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该项目预算总金额为：1255万元整，采用运营商投资建设、运行维护；管理局按租赁形式付款，租赁期十年，每年等额支付租赁费用。</w:t>
      </w:r>
    </w:p>
    <w:p w14:paraId="28EC1829">
      <w:pPr>
        <w:keepNext w:val="0"/>
        <w:keepLines w:val="0"/>
        <w:pageBreakBefore w:val="0"/>
        <w:widowControl w:val="0"/>
        <w:kinsoku/>
        <w:wordWrap/>
        <w:overflowPunct/>
        <w:topLinePunct w:val="0"/>
        <w:autoSpaceDE/>
        <w:autoSpaceDN/>
        <w:bidi w:val="0"/>
        <w:adjustRightInd/>
        <w:snapToGrid/>
        <w:spacing w:line="480" w:lineRule="exact"/>
        <w:ind w:firstLine="643" w:firstLineChars="200"/>
        <w:textAlignment w:val="auto"/>
        <w:rPr>
          <w:rFonts w:hint="default" w:ascii="宋体" w:hAnsi="宋体" w:cs="Times New Roman"/>
          <w:szCs w:val="21"/>
          <w:lang w:val="zh-CN" w:eastAsia="zh-CN"/>
        </w:rPr>
      </w:pPr>
      <w:r>
        <w:rPr>
          <w:rFonts w:hint="default" w:ascii="Times New Roman" w:hAnsi="Times New Roman" w:eastAsia="楷体_GB2312" w:cs="Times New Roman"/>
          <w:b/>
          <w:color w:val="auto"/>
          <w:sz w:val="32"/>
          <w:szCs w:val="32"/>
          <w:highlight w:val="none"/>
          <w:u w:val="none"/>
          <w:lang w:val="zh-CN" w:eastAsia="zh-CN"/>
        </w:rPr>
        <w:t>（四）项目绩效目标设置。</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达古冰川景区运行数字化指挥系统主要建设内容包括智能化视频监控系统、安全防范系统、GIS地理信息系统、GPS车辆调度系统、规划监测系统、森林防火系统、网络在线营销、综合的数字化指挥中心等。同时通过该平台将在珍稀动植物监测、地质灾害监测、自然环境监测等各个方面发挥重要作用</w:t>
      </w:r>
      <w:r>
        <w:rPr>
          <w:rFonts w:hint="eastAsia" w:ascii="宋体" w:hAnsi="宋体" w:cs="Times New Roman"/>
          <w:szCs w:val="21"/>
          <w:lang w:val="en-US" w:eastAsia="zh-CN"/>
        </w:rPr>
        <w:t>。</w:t>
      </w:r>
    </w:p>
    <w:p w14:paraId="34F3DBCA">
      <w:pPr>
        <w:keepNext w:val="0"/>
        <w:keepLines w:val="0"/>
        <w:pageBreakBefore w:val="0"/>
        <w:widowControl w:val="0"/>
        <w:kinsoku/>
        <w:wordWrap/>
        <w:overflowPunct/>
        <w:topLinePunct w:val="0"/>
        <w:autoSpaceDE/>
        <w:autoSpaceDN/>
        <w:bidi w:val="0"/>
        <w:adjustRightInd w:val="0"/>
        <w:snapToGrid w:val="0"/>
        <w:spacing w:line="480" w:lineRule="exact"/>
        <w:ind w:firstLine="640" w:firstLineChars="200"/>
        <w:textAlignment w:val="auto"/>
        <w:rPr>
          <w:rFonts w:hint="default" w:ascii="Times New Roman" w:hAnsi="Times New Roman" w:eastAsia="黑体" w:cs="Times New Roman"/>
          <w:color w:val="auto"/>
          <w:kern w:val="0"/>
          <w:sz w:val="32"/>
          <w:szCs w:val="32"/>
          <w:highlight w:val="none"/>
          <w:u w:val="none"/>
          <w:lang w:val="zh-CN" w:eastAsia="zh-CN" w:bidi="ar-SA"/>
        </w:rPr>
      </w:pPr>
      <w:r>
        <w:rPr>
          <w:rFonts w:hint="default" w:ascii="Times New Roman" w:hAnsi="Times New Roman" w:eastAsia="黑体" w:cs="Times New Roman"/>
          <w:color w:val="auto"/>
          <w:kern w:val="0"/>
          <w:sz w:val="32"/>
          <w:szCs w:val="32"/>
          <w:highlight w:val="none"/>
          <w:u w:val="none"/>
          <w:lang w:val="zh-CN" w:eastAsia="zh-CN" w:bidi="ar-SA"/>
        </w:rPr>
        <w:t>二、评价实施</w:t>
      </w:r>
    </w:p>
    <w:p w14:paraId="051BBEFF">
      <w:pPr>
        <w:keepNext w:val="0"/>
        <w:keepLines w:val="0"/>
        <w:pageBreakBefore w:val="0"/>
        <w:kinsoku/>
        <w:wordWrap/>
        <w:overflowPunct/>
        <w:topLinePunct w:val="0"/>
        <w:autoSpaceDE/>
        <w:autoSpaceDN/>
        <w:bidi w:val="0"/>
        <w:adjustRightInd w:val="0"/>
        <w:snapToGrid w:val="0"/>
        <w:spacing w:line="480" w:lineRule="exact"/>
        <w:ind w:left="0" w:leftChars="0" w:firstLine="643" w:firstLineChars="200"/>
        <w:textAlignment w:val="auto"/>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default" w:ascii="Times New Roman" w:hAnsi="Times New Roman" w:eastAsia="楷体_GB2312" w:cs="Times New Roman"/>
          <w:b/>
          <w:color w:val="auto"/>
          <w:sz w:val="32"/>
          <w:szCs w:val="32"/>
          <w:highlight w:val="none"/>
          <w:u w:val="none"/>
          <w:lang w:val="zh-CN"/>
        </w:rPr>
        <w:t>（一）评价目的。</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实现全方位、全天候、珍稀动植物监测、地质灾害监测、自然环境监测，实现景区客流量统计分析和车辆调度的需求。</w:t>
      </w:r>
    </w:p>
    <w:p w14:paraId="61447BFD">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firstLine="643" w:firstLineChars="200"/>
        <w:textAlignment w:val="auto"/>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default" w:ascii="Times New Roman" w:hAnsi="Times New Roman" w:eastAsia="楷体_GB2312" w:cs="Times New Roman"/>
          <w:b/>
          <w:color w:val="auto"/>
          <w:sz w:val="32"/>
          <w:szCs w:val="32"/>
          <w:highlight w:val="none"/>
          <w:u w:val="none"/>
          <w:lang w:val="zh-CN"/>
        </w:rPr>
        <w:t>（二）预设问题及评价重点。</w:t>
      </w:r>
      <w:r>
        <w:rPr>
          <w:rFonts w:hint="eastAsia" w:ascii="宋体" w:hAnsi="宋体" w:cs="Times New Roman"/>
          <w:szCs w:val="21"/>
          <w:lang w:val="en-US" w:eastAsia="zh-CN"/>
        </w:rPr>
        <w:t>2</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024年资金</w:t>
      </w:r>
      <w:r>
        <w:rPr>
          <w:rFonts w:hint="eastAsia" w:ascii="Times New Roman" w:hAnsi="Times New Roman" w:eastAsia="仿宋_GB2312" w:cs="Times New Roman"/>
          <w:color w:val="auto"/>
          <w:kern w:val="0"/>
          <w:sz w:val="32"/>
          <w:szCs w:val="32"/>
          <w:highlight w:val="none"/>
          <w:u w:val="none"/>
          <w:shd w:val="clear" w:color="auto" w:fill="FFFFFF"/>
          <w:lang w:val="zh-CN" w:eastAsia="zh-CN" w:bidi="ar-SA"/>
        </w:rPr>
        <w:t>实际支出</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125.5</w:t>
      </w:r>
      <w:r>
        <w:rPr>
          <w:rFonts w:hint="eastAsia" w:ascii="Times New Roman" w:hAnsi="Times New Roman" w:eastAsia="仿宋_GB2312" w:cs="Times New Roman"/>
          <w:color w:val="auto"/>
          <w:kern w:val="0"/>
          <w:sz w:val="32"/>
          <w:szCs w:val="32"/>
          <w:highlight w:val="none"/>
          <w:u w:val="none"/>
          <w:shd w:val="clear" w:color="auto" w:fill="FFFFFF"/>
          <w:lang w:val="zh-CN" w:eastAsia="zh-CN" w:bidi="ar-SA"/>
        </w:rPr>
        <w:t>万元，资金使用率</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100</w:t>
      </w:r>
      <w:r>
        <w:rPr>
          <w:rFonts w:hint="eastAsia" w:ascii="Times New Roman" w:hAnsi="Times New Roman" w:eastAsia="仿宋_GB2312" w:cs="Times New Roman"/>
          <w:color w:val="auto"/>
          <w:kern w:val="0"/>
          <w:sz w:val="32"/>
          <w:szCs w:val="32"/>
          <w:highlight w:val="none"/>
          <w:u w:val="none"/>
          <w:shd w:val="clear" w:color="auto" w:fill="FFFFFF"/>
          <w:lang w:val="zh-CN" w:eastAsia="zh-CN" w:bidi="ar-SA"/>
        </w:rPr>
        <w:t>%</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，资金按合同约定分两次支付。</w:t>
      </w:r>
    </w:p>
    <w:p w14:paraId="6E40AE6E">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643" w:firstLineChars="200"/>
        <w:textAlignment w:val="auto"/>
        <w:outlineLvl w:val="9"/>
        <w:rPr>
          <w:rFonts w:hint="default" w:ascii="Times New Roman" w:hAnsi="Times New Roman" w:eastAsia="仿宋_GB2312" w:cs="Times New Roman"/>
          <w:color w:val="auto"/>
          <w:kern w:val="0"/>
          <w:sz w:val="32"/>
          <w:szCs w:val="32"/>
          <w:highlight w:val="none"/>
          <w:u w:val="none"/>
          <w:shd w:val="clear" w:color="auto" w:fill="FFFFFF"/>
          <w:lang w:val="zh-CN" w:eastAsia="zh-CN" w:bidi="ar-SA"/>
        </w:rPr>
      </w:pPr>
      <w:r>
        <w:rPr>
          <w:rFonts w:hint="default" w:ascii="Times New Roman" w:hAnsi="Times New Roman" w:eastAsia="楷体_GB2312" w:cs="Times New Roman"/>
          <w:b/>
          <w:color w:val="auto"/>
          <w:sz w:val="32"/>
          <w:szCs w:val="32"/>
          <w:highlight w:val="none"/>
          <w:u w:val="none"/>
          <w:lang w:val="zh-CN"/>
        </w:rPr>
        <w:t>（三）评价选点。</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对景区珍稀动植物监测、地质灾害监测、自然环境监、客流量统计分析和车辆调度进行实时监测。</w:t>
      </w:r>
    </w:p>
    <w:p w14:paraId="77591447">
      <w:pPr>
        <w:keepNext w:val="0"/>
        <w:keepLines w:val="0"/>
        <w:pageBreakBefore w:val="0"/>
        <w:widowControl w:val="0"/>
        <w:kinsoku/>
        <w:wordWrap/>
        <w:overflowPunct/>
        <w:topLinePunct w:val="0"/>
        <w:autoSpaceDE/>
        <w:autoSpaceDN/>
        <w:bidi w:val="0"/>
        <w:spacing w:line="480" w:lineRule="exact"/>
        <w:ind w:firstLine="640"/>
        <w:textAlignment w:val="auto"/>
        <w:outlineLvl w:val="9"/>
        <w:rPr>
          <w:rFonts w:hint="eastAsia" w:ascii="宋体" w:hAnsi="宋体" w:cs="Times New Roman"/>
          <w:szCs w:val="21"/>
          <w:lang w:val="zh-CN" w:eastAsia="zh-CN"/>
        </w:rPr>
      </w:pPr>
      <w:r>
        <w:rPr>
          <w:rFonts w:hint="default" w:ascii="Times New Roman" w:hAnsi="Times New Roman" w:eastAsia="楷体_GB2312" w:cs="Times New Roman"/>
          <w:b/>
          <w:color w:val="auto"/>
          <w:sz w:val="32"/>
          <w:szCs w:val="32"/>
          <w:highlight w:val="none"/>
          <w:u w:val="none"/>
          <w:lang w:val="zh-CN"/>
        </w:rPr>
        <w:t>（四）评价方法。</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项目以租赁方式供管理局使用，管理局派出专人负责通过日常巡查、监测，及时发现相关问题(如：摄像头在线情况，电缆、光缆有无断点，摄像头是否偏离预期监控区，监控服务器有无问题，以及账户控制，手机APP运行是否正常等)，发现问题即刻联系维护单位处理以保障系统正常运行，达到了预期使用效果。</w:t>
      </w:r>
    </w:p>
    <w:p w14:paraId="18E715E8">
      <w:pPr>
        <w:keepNext w:val="0"/>
        <w:keepLines w:val="0"/>
        <w:pageBreakBefore w:val="0"/>
        <w:widowControl w:val="0"/>
        <w:kinsoku/>
        <w:wordWrap/>
        <w:overflowPunct/>
        <w:topLinePunct w:val="0"/>
        <w:autoSpaceDE/>
        <w:autoSpaceDN/>
        <w:bidi w:val="0"/>
        <w:spacing w:line="480" w:lineRule="exact"/>
        <w:ind w:firstLine="640"/>
        <w:textAlignment w:val="auto"/>
        <w:outlineLvl w:val="9"/>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default" w:ascii="Times New Roman" w:hAnsi="Times New Roman" w:eastAsia="楷体_GB2312" w:cs="Times New Roman"/>
          <w:b/>
          <w:color w:val="auto"/>
          <w:sz w:val="32"/>
          <w:szCs w:val="32"/>
          <w:highlight w:val="none"/>
          <w:u w:val="none"/>
          <w:lang w:val="zh-CN"/>
        </w:rPr>
        <w:t>（五）评价组织。</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管理局信息中心</w:t>
      </w:r>
    </w:p>
    <w:p w14:paraId="533F83B7">
      <w:pPr>
        <w:keepNext w:val="0"/>
        <w:keepLines w:val="0"/>
        <w:pageBreakBefore w:val="0"/>
        <w:kinsoku/>
        <w:wordWrap/>
        <w:overflowPunct/>
        <w:topLinePunct w:val="0"/>
        <w:autoSpaceDE/>
        <w:autoSpaceDN/>
        <w:bidi w:val="0"/>
        <w:adjustRightInd w:val="0"/>
        <w:snapToGrid w:val="0"/>
        <w:spacing w:line="480" w:lineRule="exact"/>
        <w:ind w:firstLine="640" w:firstLineChars="200"/>
        <w:textAlignment w:val="auto"/>
        <w:rPr>
          <w:rFonts w:hint="default" w:ascii="Times New Roman" w:hAnsi="Times New Roman" w:cs="Times New Roman"/>
          <w:color w:val="auto"/>
          <w:sz w:val="32"/>
          <w:szCs w:val="32"/>
          <w:highlight w:val="none"/>
          <w:u w:val="none"/>
          <w:lang w:val="zh-CN"/>
        </w:rPr>
      </w:pPr>
      <w:r>
        <w:rPr>
          <w:rFonts w:hint="default" w:ascii="Times New Roman" w:hAnsi="Times New Roman" w:eastAsia="黑体" w:cs="Times New Roman"/>
          <w:color w:val="auto"/>
          <w:sz w:val="32"/>
          <w:szCs w:val="32"/>
          <w:highlight w:val="none"/>
          <w:u w:val="none"/>
        </w:rPr>
        <w:t>三、</w:t>
      </w:r>
      <w:r>
        <w:rPr>
          <w:rFonts w:hint="default" w:ascii="Times New Roman" w:hAnsi="Times New Roman" w:eastAsia="黑体" w:cs="Times New Roman"/>
          <w:color w:val="auto"/>
          <w:sz w:val="32"/>
          <w:szCs w:val="32"/>
          <w:highlight w:val="none"/>
          <w:u w:val="none"/>
          <w:lang w:eastAsia="zh-CN"/>
        </w:rPr>
        <w:t>绩效分析</w:t>
      </w:r>
      <w:r>
        <w:rPr>
          <w:rFonts w:hint="default" w:ascii="Times New Roman" w:hAnsi="Times New Roman" w:cs="Times New Roman"/>
          <w:color w:val="auto"/>
          <w:sz w:val="32"/>
          <w:szCs w:val="32"/>
          <w:highlight w:val="none"/>
          <w:u w:val="none"/>
          <w:lang w:val="zh-CN"/>
        </w:rPr>
        <w:tab/>
      </w:r>
    </w:p>
    <w:p w14:paraId="22FB2FEB">
      <w:pPr>
        <w:keepNext w:val="0"/>
        <w:keepLines w:val="0"/>
        <w:pageBreakBefore w:val="0"/>
        <w:widowControl w:val="0"/>
        <w:kinsoku/>
        <w:wordWrap/>
        <w:overflowPunct/>
        <w:topLinePunct w:val="0"/>
        <w:autoSpaceDE/>
        <w:autoSpaceDN/>
        <w:bidi w:val="0"/>
        <w:spacing w:line="480" w:lineRule="exact"/>
        <w:ind w:firstLine="640"/>
        <w:textAlignment w:val="auto"/>
        <w:outlineLvl w:val="9"/>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default" w:ascii="Times New Roman" w:hAnsi="Times New Roman" w:eastAsia="仿宋_GB2312" w:cs="Times New Roman"/>
          <w:color w:val="auto"/>
          <w:kern w:val="0"/>
          <w:sz w:val="32"/>
          <w:szCs w:val="32"/>
          <w:highlight w:val="none"/>
          <w:u w:val="none"/>
          <w:shd w:val="clear" w:color="auto" w:fill="FFFFFF"/>
          <w:lang w:val="zh-CN" w:eastAsia="zh-CN" w:bidi="ar-SA"/>
        </w:rPr>
        <w:t>根据项目预算绩效评价指标体系“通用指标”“专用指标”“个性指标”涉及二、三级指标进行逐项绩效分析并评分</w:t>
      </w: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w:t>
      </w:r>
    </w:p>
    <w:p w14:paraId="00476D3B">
      <w:pPr>
        <w:keepNext w:val="0"/>
        <w:keepLines w:val="0"/>
        <w:pageBreakBefore w:val="0"/>
        <w:widowControl w:val="0"/>
        <w:kinsoku/>
        <w:wordWrap/>
        <w:overflowPunct/>
        <w:topLinePunct w:val="0"/>
        <w:autoSpaceDE/>
        <w:autoSpaceDN/>
        <w:bidi w:val="0"/>
        <w:adjustRightInd/>
        <w:snapToGrid/>
        <w:spacing w:line="480" w:lineRule="exact"/>
        <w:ind w:firstLine="640"/>
        <w:textAlignment w:val="auto"/>
        <w:outlineLvl w:val="9"/>
        <w:rPr>
          <w:rFonts w:hint="default" w:ascii="Times New Roman" w:hAnsi="Times New Roman" w:eastAsia="楷体_GB2312" w:cs="Times New Roman"/>
          <w:b/>
          <w:color w:val="auto"/>
          <w:sz w:val="32"/>
          <w:szCs w:val="32"/>
          <w:highlight w:val="none"/>
          <w:u w:val="none"/>
          <w:lang w:val="en-US" w:eastAsia="zh-CN"/>
        </w:rPr>
      </w:pPr>
      <w:r>
        <w:rPr>
          <w:rFonts w:hint="default" w:ascii="Times New Roman" w:hAnsi="Times New Roman" w:eastAsia="楷体_GB2312" w:cs="Times New Roman"/>
          <w:b/>
          <w:color w:val="auto"/>
          <w:sz w:val="32"/>
          <w:szCs w:val="32"/>
          <w:highlight w:val="none"/>
          <w:u w:val="none"/>
          <w:lang w:val="zh-CN"/>
        </w:rPr>
        <w:t>（一）</w:t>
      </w:r>
      <w:r>
        <w:rPr>
          <w:rFonts w:hint="default" w:ascii="Times New Roman" w:hAnsi="Times New Roman"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000000"/>
          <w:kern w:val="0"/>
          <w:szCs w:val="32"/>
          <w:highlight w:val="none"/>
          <w:shd w:val="clear" w:color="auto" w:fill="FFFFFF"/>
          <w:lang w:val="zh-CN"/>
        </w:rPr>
        <w:t>绩效分析。</w:t>
      </w:r>
    </w:p>
    <w:p w14:paraId="77EF5EA2">
      <w:pPr>
        <w:keepNext w:val="0"/>
        <w:keepLines w:val="0"/>
        <w:pageBreakBefore w:val="0"/>
        <w:widowControl w:val="0"/>
        <w:kinsoku/>
        <w:wordWrap/>
        <w:overflowPunct/>
        <w:topLinePunct w:val="0"/>
        <w:autoSpaceDE/>
        <w:autoSpaceDN/>
        <w:bidi w:val="0"/>
        <w:spacing w:line="480" w:lineRule="exact"/>
        <w:ind w:firstLine="640"/>
        <w:textAlignment w:val="auto"/>
        <w:outlineLvl w:val="9"/>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1.项目决策。</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使用该项目可以快速响应对景区珍稀动植物监测、地质灾害监测、自然环境监、客流量统计分析和车辆调度等景区需求。</w:t>
      </w:r>
    </w:p>
    <w:p w14:paraId="36F1C6D6">
      <w:pPr>
        <w:keepNext w:val="0"/>
        <w:keepLines w:val="0"/>
        <w:pageBreakBefore w:val="0"/>
        <w:widowControl w:val="0"/>
        <w:kinsoku/>
        <w:wordWrap/>
        <w:overflowPunct/>
        <w:topLinePunct w:val="0"/>
        <w:autoSpaceDE/>
        <w:autoSpaceDN/>
        <w:bidi w:val="0"/>
        <w:spacing w:line="480" w:lineRule="exact"/>
        <w:ind w:firstLine="640"/>
        <w:textAlignment w:val="auto"/>
        <w:outlineLvl w:val="9"/>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2.项目管理。</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项目资金严格按照单位财务管理制度及预算支出范围使用，做到专项管理、专款专用。单位财务管理制度健全，</w:t>
      </w:r>
      <w:r>
        <w:rPr>
          <w:rFonts w:hint="eastAsia" w:ascii="Times New Roman" w:hAnsi="Times New Roman" w:eastAsia="仿宋_GB2312" w:cs="Times New Roman"/>
          <w:color w:val="auto"/>
          <w:kern w:val="0"/>
          <w:sz w:val="32"/>
          <w:szCs w:val="32"/>
          <w:highlight w:val="none"/>
          <w:u w:val="none"/>
          <w:shd w:val="clear" w:color="auto" w:fill="FFFFFF"/>
          <w:lang w:val="zh-CN" w:eastAsia="zh-CN" w:bidi="ar-SA"/>
        </w:rPr>
        <w:t>账务处理及时，会计核算规范。</w:t>
      </w:r>
    </w:p>
    <w:p w14:paraId="09BBA78E">
      <w:pPr>
        <w:keepNext w:val="0"/>
        <w:keepLines w:val="0"/>
        <w:pageBreakBefore w:val="0"/>
        <w:widowControl w:val="0"/>
        <w:kinsoku/>
        <w:wordWrap/>
        <w:overflowPunct/>
        <w:topLinePunct w:val="0"/>
        <w:autoSpaceDE/>
        <w:autoSpaceDN/>
        <w:bidi w:val="0"/>
        <w:spacing w:line="480" w:lineRule="exact"/>
        <w:ind w:firstLine="640"/>
        <w:textAlignment w:val="auto"/>
        <w:outlineLvl w:val="9"/>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3.项目实施。</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本项目共在景区内外共安装海康威视高清数字网络摄像机各型号共231台。景区内新增一条24芯铠装光缆作为主传输线路。修建面积约100平方米的指挥中心，前后各配置约4米长单色LED条屏，6联监控席位，监控电脑共9台，3台放置于指挥中心，其余6台分布在各分控中心。指挥中心后端设备采用海康威视中心管理服务器，并配置客流统计分析服务器和智能行为分析服务器。在博物馆还特别安装了霍利韦尔红外双鉴探头、玻璃破碎探测器及博世报警设备一套。</w:t>
      </w:r>
    </w:p>
    <w:p w14:paraId="58349A9C">
      <w:pPr>
        <w:keepNext w:val="0"/>
        <w:keepLines w:val="0"/>
        <w:pageBreakBefore w:val="0"/>
        <w:widowControl w:val="0"/>
        <w:kinsoku/>
        <w:wordWrap/>
        <w:overflowPunct/>
        <w:topLinePunct w:val="0"/>
        <w:autoSpaceDE/>
        <w:autoSpaceDN/>
        <w:bidi w:val="0"/>
        <w:spacing w:line="480" w:lineRule="exact"/>
        <w:ind w:firstLine="640"/>
        <w:textAlignment w:val="auto"/>
        <w:outlineLvl w:val="9"/>
        <w:rPr>
          <w:rFonts w:hint="default" w:ascii="Times New Roman" w:hAnsi="Times New Roman" w:eastAsia="仿宋_GB2312" w:cs="Times New Roman"/>
          <w:color w:val="auto"/>
          <w:kern w:val="0"/>
          <w:sz w:val="32"/>
          <w:szCs w:val="32"/>
          <w:highlight w:val="none"/>
          <w:u w:val="none"/>
          <w:shd w:val="clear" w:color="auto" w:fill="FFFFFF"/>
          <w:lang w:val="zh-CN" w:eastAsia="zh-CN" w:bidi="ar-SA"/>
        </w:rPr>
      </w:pP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4.项目结果。</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项目实施实现景区实时监控、电子地图、客流量统计分析的一体化，让游客足不出户更加直观的了解景区；同时通过项目的地质灾害、森林草原防灭火、野生动植物资源及在线营销宣传等功能，提升了“智慧景区”管理水平。</w:t>
      </w:r>
    </w:p>
    <w:p w14:paraId="56C85CC7">
      <w:pPr>
        <w:keepNext w:val="0"/>
        <w:keepLines w:val="0"/>
        <w:pageBreakBefore w:val="0"/>
        <w:widowControl w:val="0"/>
        <w:kinsoku/>
        <w:wordWrap/>
        <w:overflowPunct/>
        <w:topLinePunct w:val="0"/>
        <w:autoSpaceDE/>
        <w:autoSpaceDN/>
        <w:bidi w:val="0"/>
        <w:adjustRightInd w:val="0"/>
        <w:snapToGrid w:val="0"/>
        <w:spacing w:line="480" w:lineRule="exact"/>
        <w:ind w:firstLine="720"/>
        <w:textAlignment w:val="auto"/>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lang w:eastAsia="zh-CN"/>
        </w:rPr>
        <w:t>四</w:t>
      </w:r>
      <w:r>
        <w:rPr>
          <w:rFonts w:hint="default" w:ascii="Times New Roman" w:hAnsi="Times New Roman" w:eastAsia="黑体" w:cs="Times New Roman"/>
          <w:color w:val="auto"/>
          <w:sz w:val="32"/>
          <w:szCs w:val="32"/>
          <w:highlight w:val="none"/>
          <w:u w:val="none"/>
        </w:rPr>
        <w:t>、评价结论</w:t>
      </w:r>
    </w:p>
    <w:p w14:paraId="26DE0186">
      <w:pPr>
        <w:keepNext w:val="0"/>
        <w:keepLines w:val="0"/>
        <w:pageBreakBefore w:val="0"/>
        <w:widowControl w:val="0"/>
        <w:kinsoku/>
        <w:wordWrap/>
        <w:overflowPunct/>
        <w:topLinePunct w:val="0"/>
        <w:autoSpaceDE/>
        <w:autoSpaceDN/>
        <w:bidi w:val="0"/>
        <w:spacing w:line="480" w:lineRule="exact"/>
        <w:ind w:firstLine="640"/>
        <w:textAlignment w:val="auto"/>
        <w:outlineLvl w:val="9"/>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通过对景区的实时监控视频，让游客更直观、更方便了解景区资源，提升了景区智能化、信息化水平，更高效的宣传了景区的旅游资源，同时促进了景区森林草原防灭火工作开展及自然保护区动植物资源的保护。</w:t>
      </w:r>
    </w:p>
    <w:p w14:paraId="1AC1E442">
      <w:pPr>
        <w:pStyle w:val="6"/>
        <w:pageBreakBefore w:val="0"/>
        <w:numPr>
          <w:ilvl w:val="0"/>
          <w:numId w:val="5"/>
        </w:numPr>
        <w:tabs>
          <w:tab w:val="left" w:pos="2160"/>
        </w:tabs>
        <w:kinsoku/>
        <w:wordWrap/>
        <w:overflowPunct/>
        <w:topLinePunct w:val="0"/>
        <w:autoSpaceDE/>
        <w:autoSpaceDN/>
        <w:bidi w:val="0"/>
        <w:adjustRightInd/>
        <w:spacing w:beforeLines="0" w:line="480" w:lineRule="exact"/>
        <w:ind w:firstLine="640" w:firstLineChars="200"/>
        <w:textAlignment w:val="auto"/>
        <w:rPr>
          <w:rFonts w:hint="default" w:ascii="Times New Roman" w:hAnsi="Times New Roman" w:eastAsia="黑体" w:cs="Times New Roman"/>
          <w:color w:val="auto"/>
          <w:sz w:val="32"/>
          <w:szCs w:val="32"/>
          <w:highlight w:val="none"/>
          <w:u w:val="none"/>
          <w:lang w:eastAsia="zh-CN"/>
        </w:rPr>
      </w:pPr>
      <w:r>
        <w:rPr>
          <w:rFonts w:hint="default" w:ascii="Times New Roman" w:hAnsi="Times New Roman" w:eastAsia="黑体" w:cs="Times New Roman"/>
          <w:color w:val="auto"/>
          <w:sz w:val="32"/>
          <w:szCs w:val="32"/>
          <w:highlight w:val="none"/>
          <w:u w:val="none"/>
          <w:lang w:eastAsia="zh-CN"/>
        </w:rPr>
        <w:t>存在主要问题</w:t>
      </w:r>
    </w:p>
    <w:p w14:paraId="08FB7383">
      <w:pPr>
        <w:keepNext w:val="0"/>
        <w:keepLines w:val="0"/>
        <w:pageBreakBefore w:val="0"/>
        <w:widowControl w:val="0"/>
        <w:kinsoku/>
        <w:wordWrap/>
        <w:overflowPunct/>
        <w:topLinePunct w:val="0"/>
        <w:autoSpaceDE/>
        <w:autoSpaceDN/>
        <w:bidi w:val="0"/>
        <w:spacing w:line="480" w:lineRule="exact"/>
        <w:ind w:firstLine="640"/>
        <w:textAlignment w:val="auto"/>
        <w:outlineLvl w:val="9"/>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系统设施设备老旧，系统故障频繁。</w:t>
      </w:r>
    </w:p>
    <w:p w14:paraId="40AA3B9F">
      <w:pPr>
        <w:pStyle w:val="6"/>
        <w:pageBreakBefore w:val="0"/>
        <w:numPr>
          <w:ilvl w:val="0"/>
          <w:numId w:val="0"/>
        </w:numPr>
        <w:tabs>
          <w:tab w:val="left" w:pos="2160"/>
        </w:tabs>
        <w:kinsoku/>
        <w:wordWrap/>
        <w:overflowPunct/>
        <w:topLinePunct w:val="0"/>
        <w:autoSpaceDE/>
        <w:autoSpaceDN/>
        <w:bidi w:val="0"/>
        <w:adjustRightInd/>
        <w:spacing w:beforeLines="0" w:line="480" w:lineRule="exact"/>
        <w:ind w:firstLine="640" w:firstLineChars="200"/>
        <w:textAlignment w:val="auto"/>
        <w:rPr>
          <w:rFonts w:hint="default" w:ascii="Times New Roman" w:hAnsi="Times New Roman" w:eastAsia="黑体" w:cs="Times New Roman"/>
          <w:color w:val="auto"/>
          <w:kern w:val="0"/>
          <w:position w:val="3"/>
          <w:sz w:val="32"/>
          <w:szCs w:val="32"/>
          <w:highlight w:val="none"/>
          <w:u w:val="none"/>
          <w:lang w:val="zh-CN" w:eastAsia="zh-CN" w:bidi="ar-SA"/>
        </w:rPr>
      </w:pPr>
      <w:r>
        <w:rPr>
          <w:rFonts w:hint="default" w:ascii="Times New Roman" w:hAnsi="Times New Roman" w:eastAsia="黑体" w:cs="Times New Roman"/>
          <w:color w:val="auto"/>
          <w:kern w:val="0"/>
          <w:position w:val="3"/>
          <w:sz w:val="32"/>
          <w:szCs w:val="32"/>
          <w:highlight w:val="none"/>
          <w:u w:val="none"/>
          <w:lang w:val="zh-CN" w:eastAsia="zh-CN" w:bidi="ar-SA"/>
        </w:rPr>
        <w:t>六、改进建议</w:t>
      </w:r>
    </w:p>
    <w:p w14:paraId="41F15371">
      <w:pPr>
        <w:keepNext w:val="0"/>
        <w:keepLines w:val="0"/>
        <w:pageBreakBefore w:val="0"/>
        <w:widowControl w:val="0"/>
        <w:kinsoku/>
        <w:wordWrap/>
        <w:overflowPunct/>
        <w:topLinePunct w:val="0"/>
        <w:autoSpaceDE/>
        <w:autoSpaceDN/>
        <w:bidi w:val="0"/>
        <w:spacing w:line="480" w:lineRule="exact"/>
        <w:ind w:firstLine="640"/>
        <w:textAlignment w:val="auto"/>
        <w:outlineLvl w:val="9"/>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加强甲乙双方日常工作沟通，积极合作。督促乙方加强整改力度，并建立台账，与项目绩效挂钩。</w:t>
      </w:r>
    </w:p>
    <w:p w14:paraId="1FC4C03B">
      <w:pPr>
        <w:keepNext w:val="0"/>
        <w:keepLines w:val="0"/>
        <w:pageBreakBefore w:val="0"/>
        <w:widowControl w:val="0"/>
        <w:kinsoku/>
        <w:wordWrap/>
        <w:overflowPunct/>
        <w:topLinePunct w:val="0"/>
        <w:autoSpaceDE/>
        <w:autoSpaceDN/>
        <w:bidi w:val="0"/>
        <w:spacing w:line="480" w:lineRule="exact"/>
        <w:ind w:firstLine="640"/>
        <w:textAlignment w:val="auto"/>
        <w:outlineLvl w:val="9"/>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pPr>
    </w:p>
    <w:p w14:paraId="7D7ED72F">
      <w:pPr>
        <w:pStyle w:val="23"/>
        <w:keepNext w:val="0"/>
        <w:keepLines w:val="0"/>
        <w:pageBreakBefore w:val="0"/>
        <w:widowControl w:val="0"/>
        <w:kinsoku/>
        <w:wordWrap/>
        <w:overflowPunct/>
        <w:topLinePunct w:val="0"/>
        <w:autoSpaceDE/>
        <w:autoSpaceDN/>
        <w:bidi w:val="0"/>
        <w:spacing w:line="480" w:lineRule="exact"/>
        <w:ind w:left="0" w:leftChars="0"/>
        <w:jc w:val="center"/>
        <w:textAlignment w:val="auto"/>
        <w:rPr>
          <w:rFonts w:hint="default" w:ascii="Times New Roman" w:hAnsi="Times New Roman" w:eastAsia="方正小标宋简体" w:cs="Times New Roman"/>
          <w:color w:val="auto"/>
          <w:kern w:val="2"/>
          <w:sz w:val="44"/>
          <w:szCs w:val="44"/>
          <w:highlight w:val="none"/>
          <w:lang w:val="en-US" w:eastAsia="zh-CN"/>
        </w:rPr>
      </w:pPr>
    </w:p>
    <w:p w14:paraId="0E5ED09C">
      <w:pPr>
        <w:pStyle w:val="23"/>
        <w:keepNext w:val="0"/>
        <w:keepLines w:val="0"/>
        <w:pageBreakBefore w:val="0"/>
        <w:widowControl w:val="0"/>
        <w:kinsoku/>
        <w:wordWrap/>
        <w:overflowPunct/>
        <w:topLinePunct w:val="0"/>
        <w:autoSpaceDE/>
        <w:autoSpaceDN/>
        <w:bidi w:val="0"/>
        <w:spacing w:line="480" w:lineRule="exact"/>
        <w:ind w:left="0" w:leftChars="0"/>
        <w:jc w:val="center"/>
        <w:textAlignment w:val="auto"/>
        <w:rPr>
          <w:rFonts w:hint="default" w:ascii="Times New Roman" w:hAnsi="Times New Roman" w:eastAsia="方正小标宋简体" w:cs="Times New Roman"/>
          <w:color w:val="auto"/>
          <w:kern w:val="2"/>
          <w:sz w:val="44"/>
          <w:szCs w:val="44"/>
          <w:highlight w:val="none"/>
          <w:lang w:val="en-US" w:eastAsia="zh-CN"/>
        </w:rPr>
      </w:pPr>
      <w:r>
        <w:rPr>
          <w:rFonts w:hint="default" w:ascii="Times New Roman" w:hAnsi="Times New Roman" w:eastAsia="方正小标宋简体" w:cs="Times New Roman"/>
          <w:color w:val="auto"/>
          <w:kern w:val="2"/>
          <w:sz w:val="44"/>
          <w:szCs w:val="44"/>
          <w:highlight w:val="none"/>
          <w:lang w:val="en-US" w:eastAsia="zh-CN"/>
        </w:rPr>
        <w:t>水生态环境质量建设及水污染防治</w:t>
      </w:r>
    </w:p>
    <w:p w14:paraId="02E877F5">
      <w:pPr>
        <w:pStyle w:val="23"/>
        <w:keepNext w:val="0"/>
        <w:keepLines w:val="0"/>
        <w:pageBreakBefore w:val="0"/>
        <w:widowControl w:val="0"/>
        <w:kinsoku/>
        <w:wordWrap/>
        <w:overflowPunct/>
        <w:topLinePunct w:val="0"/>
        <w:autoSpaceDE/>
        <w:autoSpaceDN/>
        <w:bidi w:val="0"/>
        <w:spacing w:line="480" w:lineRule="exact"/>
        <w:ind w:left="0" w:leftChars="0"/>
        <w:jc w:val="center"/>
        <w:textAlignment w:val="auto"/>
        <w:rPr>
          <w:rFonts w:hint="default" w:ascii="Times New Roman" w:hAnsi="Times New Roman" w:eastAsia="方正小标宋简体" w:cs="Times New Roman"/>
          <w:color w:val="auto"/>
          <w:kern w:val="2"/>
          <w:sz w:val="44"/>
          <w:szCs w:val="44"/>
          <w:highlight w:val="none"/>
          <w:lang w:val="en-US" w:eastAsia="zh-CN"/>
        </w:rPr>
      </w:pPr>
      <w:r>
        <w:rPr>
          <w:rFonts w:hint="default" w:ascii="Times New Roman" w:hAnsi="Times New Roman" w:eastAsia="方正小标宋简体" w:cs="Times New Roman"/>
          <w:color w:val="auto"/>
          <w:kern w:val="2"/>
          <w:sz w:val="44"/>
          <w:szCs w:val="44"/>
          <w:highlight w:val="none"/>
          <w:lang w:val="en-US" w:eastAsia="zh-CN"/>
        </w:rPr>
        <w:t>能力建设专项预算绩效自评报告</w:t>
      </w:r>
    </w:p>
    <w:p w14:paraId="20C4388F">
      <w:pPr>
        <w:pStyle w:val="23"/>
        <w:keepNext w:val="0"/>
        <w:keepLines w:val="0"/>
        <w:pageBreakBefore w:val="0"/>
        <w:widowControl w:val="0"/>
        <w:kinsoku/>
        <w:wordWrap/>
        <w:overflowPunct/>
        <w:topLinePunct w:val="0"/>
        <w:autoSpaceDE/>
        <w:autoSpaceDN/>
        <w:bidi w:val="0"/>
        <w:spacing w:line="480" w:lineRule="exact"/>
        <w:ind w:left="0" w:leftChars="0" w:firstLine="640"/>
        <w:jc w:val="center"/>
        <w:textAlignment w:val="auto"/>
        <w:rPr>
          <w:rFonts w:hint="default" w:ascii="Times New Roman" w:hAnsi="Times New Roman" w:eastAsia="黑体" w:cs="Times New Roman"/>
          <w:color w:val="auto"/>
          <w:kern w:val="0"/>
          <w:position w:val="3"/>
          <w:sz w:val="32"/>
          <w:szCs w:val="32"/>
          <w:highlight w:val="none"/>
          <w:u w:val="none"/>
          <w:lang w:val="zh-CN" w:eastAsia="zh-CN" w:bidi="ar-SA"/>
        </w:rPr>
      </w:pPr>
    </w:p>
    <w:p w14:paraId="2E3996EA">
      <w:pPr>
        <w:keepNext w:val="0"/>
        <w:keepLines w:val="0"/>
        <w:pageBreakBefore w:val="0"/>
        <w:widowControl w:val="0"/>
        <w:kinsoku/>
        <w:wordWrap/>
        <w:overflowPunct/>
        <w:topLinePunct w:val="0"/>
        <w:autoSpaceDE/>
        <w:autoSpaceDN/>
        <w:bidi w:val="0"/>
        <w:adjustRightInd w:val="0"/>
        <w:snapToGrid w:val="0"/>
        <w:spacing w:line="480" w:lineRule="exact"/>
        <w:ind w:firstLine="640" w:firstLineChars="200"/>
        <w:textAlignment w:val="auto"/>
        <w:rPr>
          <w:rFonts w:hint="default" w:ascii="Times New Roman" w:hAnsi="Times New Roman" w:eastAsia="黑体" w:cs="Times New Roman"/>
          <w:color w:val="auto"/>
          <w:kern w:val="0"/>
          <w:position w:val="3"/>
          <w:sz w:val="32"/>
          <w:szCs w:val="32"/>
          <w:highlight w:val="none"/>
          <w:u w:val="none"/>
          <w:lang w:val="zh-CN" w:eastAsia="zh-CN" w:bidi="ar-SA"/>
        </w:rPr>
      </w:pPr>
      <w:r>
        <w:rPr>
          <w:rFonts w:hint="default" w:ascii="Times New Roman" w:hAnsi="Times New Roman" w:eastAsia="黑体" w:cs="Times New Roman"/>
          <w:color w:val="auto"/>
          <w:kern w:val="0"/>
          <w:position w:val="3"/>
          <w:sz w:val="32"/>
          <w:szCs w:val="32"/>
          <w:highlight w:val="none"/>
          <w:u w:val="none"/>
          <w:lang w:val="zh-CN" w:eastAsia="zh-CN" w:bidi="ar-SA"/>
        </w:rPr>
        <w:t>一、项目概况</w:t>
      </w:r>
    </w:p>
    <w:p w14:paraId="13355F01">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left="0" w:leftChars="0" w:firstLine="643" w:firstLineChars="200"/>
        <w:contextualSpacing/>
        <w:jc w:val="left"/>
        <w:textAlignment w:val="auto"/>
        <w:rPr>
          <w:rFonts w:hint="default" w:ascii="Times New Roman" w:hAnsi="Times New Roman" w:eastAsia="楷体_GB2312" w:cs="Times New Roman"/>
          <w:b/>
          <w:color w:val="auto"/>
          <w:sz w:val="32"/>
          <w:szCs w:val="32"/>
          <w:highlight w:val="none"/>
          <w:u w:val="none"/>
          <w:lang w:val="zh-CN"/>
        </w:rPr>
      </w:pPr>
      <w:r>
        <w:rPr>
          <w:rFonts w:hint="default" w:ascii="Times New Roman" w:hAnsi="Times New Roman" w:eastAsia="楷体_GB2312" w:cs="Times New Roman"/>
          <w:b/>
          <w:color w:val="auto"/>
          <w:sz w:val="32"/>
          <w:szCs w:val="32"/>
          <w:highlight w:val="none"/>
          <w:u w:val="none"/>
          <w:lang w:val="zh-CN"/>
        </w:rPr>
        <w:t>（一）设立背景及基本情况。</w:t>
      </w:r>
    </w:p>
    <w:p w14:paraId="7ACD62C5">
      <w:pPr>
        <w:keepNext w:val="0"/>
        <w:keepLines w:val="0"/>
        <w:pageBreakBefore w:val="0"/>
        <w:widowControl w:val="0"/>
        <w:kinsoku/>
        <w:wordWrap/>
        <w:overflowPunct/>
        <w:topLinePunct w:val="0"/>
        <w:autoSpaceDE/>
        <w:autoSpaceDN/>
        <w:bidi w:val="0"/>
        <w:spacing w:line="480" w:lineRule="exact"/>
        <w:ind w:firstLine="640"/>
        <w:textAlignment w:val="auto"/>
        <w:outlineLvl w:val="9"/>
        <w:rPr>
          <w:rFonts w:hint="default" w:ascii="Times New Roman" w:hAnsi="Times New Roman" w:eastAsia="仿宋_GB2312" w:cs="Times New Roman"/>
          <w:color w:val="auto"/>
          <w:kern w:val="0"/>
          <w:sz w:val="32"/>
          <w:szCs w:val="32"/>
          <w:highlight w:val="none"/>
          <w:u w:val="none"/>
          <w:shd w:val="clear" w:color="auto" w:fill="FFFFFF"/>
          <w:lang w:val="zh-CN"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本项目为水生态环境质量建设及水污染防治能力建设经费30万元，项目立项后，通过招投标方式确定中标单位为四川师范大学，其责任处室为科研处，负责监督达古冰川水环境及水循环过程研究项目全过程实施。其工作内容为完成达古冰川小流域水环境数据集1套，数据集包含冰川、冰川湖、河流、达古湖共计9个采样点数据，囊括PH值、溶解度、浊度等参数指标16个；完成2024年达古冰川园区水环境和水循环过程研究咨询报告1份。报告包括达古冰川消融速率、园区水环境水质分析、降水分布与季节变化、水循环系统过程；建立两个水文观测站，常年观测河流水位、流量。</w:t>
      </w:r>
    </w:p>
    <w:p w14:paraId="0D2CD62F">
      <w:pPr>
        <w:keepNext w:val="0"/>
        <w:keepLines w:val="0"/>
        <w:pageBreakBefore w:val="0"/>
        <w:numPr>
          <w:ilvl w:val="0"/>
          <w:numId w:val="0"/>
        </w:numPr>
        <w:kinsoku/>
        <w:wordWrap/>
        <w:overflowPunct/>
        <w:topLinePunct w:val="0"/>
        <w:autoSpaceDE/>
        <w:autoSpaceDN/>
        <w:bidi w:val="0"/>
        <w:adjustRightInd w:val="0"/>
        <w:snapToGrid w:val="0"/>
        <w:spacing w:line="480" w:lineRule="exact"/>
        <w:ind w:firstLine="643" w:firstLineChars="200"/>
        <w:jc w:val="left"/>
        <w:textAlignment w:val="auto"/>
        <w:rPr>
          <w:rFonts w:hint="default" w:ascii="Times New Roman" w:hAnsi="Times New Roman" w:eastAsia="仿宋_GB2312" w:cs="Times New Roman"/>
          <w:color w:val="auto"/>
          <w:kern w:val="0"/>
          <w:sz w:val="32"/>
          <w:szCs w:val="32"/>
          <w:highlight w:val="none"/>
          <w:u w:val="none"/>
          <w:shd w:val="clear" w:color="auto" w:fill="FFFFFF"/>
          <w:lang w:val="zh-CN" w:eastAsia="zh-CN" w:bidi="ar-SA"/>
        </w:rPr>
      </w:pPr>
      <w:r>
        <w:rPr>
          <w:rFonts w:hint="eastAsia" w:eastAsia="楷体_GB2312" w:cs="Times New Roman"/>
          <w:b/>
          <w:color w:val="auto"/>
          <w:sz w:val="32"/>
          <w:szCs w:val="32"/>
          <w:highlight w:val="none"/>
          <w:u w:val="none"/>
          <w:lang w:val="en-US" w:eastAsia="zh-CN"/>
        </w:rPr>
        <w:t>（二）</w:t>
      </w:r>
      <w:r>
        <w:rPr>
          <w:rFonts w:hint="default" w:ascii="Times New Roman" w:hAnsi="Times New Roman" w:eastAsia="楷体_GB2312" w:cs="Times New Roman"/>
          <w:b/>
          <w:color w:val="auto"/>
          <w:sz w:val="32"/>
          <w:szCs w:val="32"/>
          <w:highlight w:val="none"/>
          <w:u w:val="none"/>
          <w:lang w:val="en-US" w:eastAsia="zh-CN"/>
        </w:rPr>
        <w:t>实施目的及支持方向。</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本项目资金使用严格按照财务管理相关制度实施，项目实施目的为开展达古冰川水环境和水循环过程系统分析工作，全面了解达古冰川水资源现状</w:t>
      </w:r>
      <w:r>
        <w:rPr>
          <w:rFonts w:hint="default" w:ascii="Times New Roman" w:hAnsi="Times New Roman" w:eastAsia="仿宋_GB2312" w:cs="Times New Roman"/>
          <w:color w:val="auto"/>
          <w:kern w:val="0"/>
          <w:sz w:val="32"/>
          <w:szCs w:val="32"/>
          <w:highlight w:val="none"/>
          <w:u w:val="none"/>
          <w:shd w:val="clear" w:color="auto" w:fill="FFFFFF"/>
          <w:lang w:val="zh-CN" w:eastAsia="zh-CN" w:bidi="ar-SA"/>
        </w:rPr>
        <w:t>。</w:t>
      </w:r>
    </w:p>
    <w:p w14:paraId="7FEE00D0">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left="0" w:leftChars="0" w:firstLine="643" w:firstLineChars="200"/>
        <w:contextualSpacing/>
        <w:jc w:val="left"/>
        <w:textAlignment w:val="auto"/>
        <w:rPr>
          <w:rFonts w:hint="default" w:ascii="Times New Roman" w:hAnsi="Times New Roman" w:eastAsia="仿宋_GB2312" w:cs="Times New Roman"/>
          <w:color w:val="auto"/>
          <w:kern w:val="0"/>
          <w:sz w:val="32"/>
          <w:szCs w:val="32"/>
          <w:highlight w:val="none"/>
          <w:u w:val="none"/>
          <w:shd w:val="clear" w:color="auto" w:fill="FFFFFF"/>
          <w:lang w:val="zh-CN" w:eastAsia="zh-CN" w:bidi="ar-SA"/>
        </w:rPr>
      </w:pPr>
      <w:r>
        <w:rPr>
          <w:rFonts w:hint="default" w:ascii="Times New Roman" w:hAnsi="Times New Roman" w:eastAsia="楷体_GB2312" w:cs="Times New Roman"/>
          <w:b/>
          <w:color w:val="auto"/>
          <w:sz w:val="32"/>
          <w:szCs w:val="32"/>
          <w:highlight w:val="none"/>
          <w:u w:val="none"/>
          <w:lang w:val="zh-CN" w:eastAsia="zh-CN"/>
        </w:rPr>
        <w:t>（三）</w:t>
      </w:r>
      <w:r>
        <w:rPr>
          <w:rFonts w:hint="default" w:ascii="Times New Roman" w:hAnsi="Times New Roman" w:eastAsia="楷体_GB2312" w:cs="Times New Roman"/>
          <w:b/>
          <w:color w:val="auto"/>
          <w:sz w:val="32"/>
          <w:szCs w:val="32"/>
          <w:highlight w:val="none"/>
          <w:u w:val="none"/>
          <w:lang w:val="en-US" w:eastAsia="zh-CN"/>
        </w:rPr>
        <w:t>预算安排及分配管理</w:t>
      </w:r>
      <w:r>
        <w:rPr>
          <w:rFonts w:hint="default" w:ascii="Times New Roman" w:hAnsi="Times New Roman" w:eastAsia="楷体_GB2312" w:cs="Times New Roman"/>
          <w:b/>
          <w:color w:val="auto"/>
          <w:sz w:val="32"/>
          <w:szCs w:val="32"/>
          <w:highlight w:val="none"/>
          <w:u w:val="none"/>
          <w:lang w:val="zh-CN" w:eastAsia="zh-CN"/>
        </w:rPr>
        <w:t>。</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项目资金预算30万元，为全面了解达古冰川水资源现状，开展达古冰川水环境及水循环过程研究。</w:t>
      </w:r>
    </w:p>
    <w:p w14:paraId="3DD7A215">
      <w:pPr>
        <w:keepNext w:val="0"/>
        <w:keepLines w:val="0"/>
        <w:pageBreakBefore w:val="0"/>
        <w:kinsoku/>
        <w:wordWrap/>
        <w:overflowPunct/>
        <w:topLinePunct w:val="0"/>
        <w:autoSpaceDE/>
        <w:autoSpaceDN/>
        <w:bidi w:val="0"/>
        <w:adjustRightInd w:val="0"/>
        <w:snapToGrid w:val="0"/>
        <w:spacing w:line="480" w:lineRule="exact"/>
        <w:ind w:left="0" w:leftChars="0" w:firstLine="643" w:firstLineChars="200"/>
        <w:textAlignment w:val="auto"/>
        <w:rPr>
          <w:rFonts w:hint="default" w:ascii="Times New Roman" w:hAnsi="Times New Roman" w:eastAsia="仿宋_GB2312" w:cs="Times New Roman"/>
          <w:color w:val="auto"/>
          <w:kern w:val="0"/>
          <w:sz w:val="32"/>
          <w:szCs w:val="32"/>
          <w:highlight w:val="none"/>
          <w:u w:val="none"/>
          <w:shd w:val="clear" w:color="auto" w:fill="FFFFFF"/>
          <w:lang w:val="zh-CN" w:eastAsia="zh-CN" w:bidi="ar-SA"/>
        </w:rPr>
      </w:pPr>
      <w:r>
        <w:rPr>
          <w:rFonts w:hint="default" w:ascii="Times New Roman" w:hAnsi="Times New Roman" w:eastAsia="楷体_GB2312" w:cs="Times New Roman"/>
          <w:b/>
          <w:color w:val="auto"/>
          <w:sz w:val="32"/>
          <w:szCs w:val="32"/>
          <w:highlight w:val="none"/>
          <w:u w:val="none"/>
          <w:lang w:val="zh-CN" w:eastAsia="zh-CN"/>
        </w:rPr>
        <w:t>（四）项目绩效目标设置。</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项目立项后，严格按照相关程序进行推动，其项目自评内容为小流域水环境数据集数量1套，成果报告2份，设立水文观测站2个，水环境采集合格率100%，完成时限1年，保护水环境优质，对水环境监测成果满意度达100%，水环境监测成本30万元。</w:t>
      </w:r>
    </w:p>
    <w:p w14:paraId="2D1369A4">
      <w:pPr>
        <w:keepNext w:val="0"/>
        <w:keepLines w:val="0"/>
        <w:pageBreakBefore w:val="0"/>
        <w:widowControl w:val="0"/>
        <w:kinsoku/>
        <w:wordWrap/>
        <w:overflowPunct/>
        <w:topLinePunct w:val="0"/>
        <w:autoSpaceDE/>
        <w:autoSpaceDN/>
        <w:bidi w:val="0"/>
        <w:adjustRightInd w:val="0"/>
        <w:snapToGrid w:val="0"/>
        <w:spacing w:line="480" w:lineRule="exact"/>
        <w:ind w:firstLine="640" w:firstLineChars="200"/>
        <w:textAlignment w:val="auto"/>
        <w:rPr>
          <w:rFonts w:hint="default" w:ascii="Times New Roman" w:hAnsi="Times New Roman" w:eastAsia="黑体" w:cs="Times New Roman"/>
          <w:color w:val="auto"/>
          <w:kern w:val="0"/>
          <w:position w:val="3"/>
          <w:sz w:val="32"/>
          <w:szCs w:val="32"/>
          <w:highlight w:val="none"/>
          <w:u w:val="none"/>
          <w:lang w:val="zh-CN" w:eastAsia="zh-CN" w:bidi="ar-SA"/>
        </w:rPr>
      </w:pPr>
      <w:r>
        <w:rPr>
          <w:rFonts w:hint="default" w:ascii="Times New Roman" w:hAnsi="Times New Roman" w:eastAsia="黑体" w:cs="Times New Roman"/>
          <w:color w:val="auto"/>
          <w:kern w:val="0"/>
          <w:position w:val="3"/>
          <w:sz w:val="32"/>
          <w:szCs w:val="32"/>
          <w:highlight w:val="none"/>
          <w:u w:val="none"/>
          <w:lang w:val="zh-CN" w:eastAsia="zh-CN" w:bidi="ar-SA"/>
        </w:rPr>
        <w:t>二、评价实施</w:t>
      </w:r>
    </w:p>
    <w:p w14:paraId="392C5220">
      <w:pPr>
        <w:keepNext w:val="0"/>
        <w:keepLines w:val="0"/>
        <w:pageBreakBefore w:val="0"/>
        <w:widowControl w:val="0"/>
        <w:kinsoku/>
        <w:wordWrap/>
        <w:overflowPunct/>
        <w:topLinePunct w:val="0"/>
        <w:autoSpaceDE/>
        <w:autoSpaceDN/>
        <w:bidi w:val="0"/>
        <w:spacing w:line="480" w:lineRule="exact"/>
        <w:ind w:firstLine="640"/>
        <w:textAlignment w:val="auto"/>
        <w:outlineLvl w:val="9"/>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default" w:ascii="Times New Roman" w:hAnsi="Times New Roman" w:eastAsia="楷体_GB2312" w:cs="Times New Roman"/>
          <w:b/>
          <w:color w:val="auto"/>
          <w:sz w:val="32"/>
          <w:szCs w:val="32"/>
          <w:highlight w:val="none"/>
          <w:u w:val="none"/>
          <w:lang w:val="zh-CN"/>
        </w:rPr>
        <w:t>（一）评价目的。</w:t>
      </w: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通过项目绩效自评</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实现对项目实施过程的监督以及确保项目实施达到预期效果</w:t>
      </w: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w:t>
      </w:r>
    </w:p>
    <w:p w14:paraId="2DB4DCC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643" w:firstLineChars="200"/>
        <w:textAlignment w:val="auto"/>
        <w:outlineLvl w:val="9"/>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default" w:ascii="Times New Roman" w:hAnsi="Times New Roman" w:eastAsia="楷体_GB2312" w:cs="Times New Roman"/>
          <w:b/>
          <w:color w:val="auto"/>
          <w:sz w:val="32"/>
          <w:szCs w:val="32"/>
          <w:highlight w:val="none"/>
          <w:u w:val="none"/>
          <w:lang w:val="zh-CN"/>
        </w:rPr>
        <w:t>（二）预设问题及评价重点。</w:t>
      </w: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按照绩效评价指标体系，资金支出使用全过程</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流程规范，其实施效果良好</w:t>
      </w: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w:t>
      </w:r>
    </w:p>
    <w:p w14:paraId="51E06DBB">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643" w:firstLineChars="200"/>
        <w:textAlignment w:val="auto"/>
        <w:outlineLvl w:val="9"/>
        <w:rPr>
          <w:rFonts w:hint="default" w:ascii="Times New Roman" w:hAnsi="Times New Roman" w:cs="Times New Roman"/>
          <w:szCs w:val="32"/>
          <w:lang w:val="en-US" w:eastAsia="zh-CN"/>
        </w:rPr>
      </w:pPr>
      <w:r>
        <w:rPr>
          <w:rFonts w:hint="default" w:ascii="Times New Roman" w:hAnsi="Times New Roman" w:eastAsia="楷体_GB2312" w:cs="Times New Roman"/>
          <w:b/>
          <w:color w:val="auto"/>
          <w:sz w:val="32"/>
          <w:szCs w:val="32"/>
          <w:highlight w:val="none"/>
          <w:u w:val="none"/>
          <w:lang w:val="zh-CN"/>
        </w:rPr>
        <w:t>（三）评价选点。</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本项目开展项目自评。</w:t>
      </w:r>
    </w:p>
    <w:p w14:paraId="6C797F7A">
      <w:pPr>
        <w:keepNext w:val="0"/>
        <w:keepLines w:val="0"/>
        <w:pageBreakBefore w:val="0"/>
        <w:widowControl w:val="0"/>
        <w:kinsoku/>
        <w:wordWrap/>
        <w:overflowPunct/>
        <w:topLinePunct w:val="0"/>
        <w:autoSpaceDE/>
        <w:autoSpaceDN/>
        <w:bidi w:val="0"/>
        <w:spacing w:line="480" w:lineRule="exact"/>
        <w:ind w:firstLine="640"/>
        <w:textAlignment w:val="auto"/>
        <w:outlineLvl w:val="9"/>
        <w:rPr>
          <w:rFonts w:hint="eastAsia" w:eastAsia="仿宋_GB2312" w:cs="Times New Roman"/>
          <w:b/>
          <w:color w:val="auto"/>
          <w:sz w:val="32"/>
          <w:szCs w:val="32"/>
          <w:highlight w:val="none"/>
          <w:u w:val="none"/>
          <w:lang w:val="en-US" w:eastAsia="zh-CN"/>
        </w:rPr>
      </w:pPr>
      <w:r>
        <w:rPr>
          <w:rFonts w:hint="default" w:ascii="Times New Roman" w:hAnsi="Times New Roman" w:eastAsia="楷体_GB2312" w:cs="Times New Roman"/>
          <w:b/>
          <w:color w:val="auto"/>
          <w:sz w:val="32"/>
          <w:szCs w:val="32"/>
          <w:highlight w:val="none"/>
          <w:u w:val="none"/>
          <w:lang w:val="zh-CN"/>
        </w:rPr>
        <w:t>（四）评价方法。</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本项目评价方法为</w:t>
      </w: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单位自评法</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w:t>
      </w:r>
    </w:p>
    <w:p w14:paraId="00FD1E16">
      <w:pPr>
        <w:keepNext w:val="0"/>
        <w:keepLines w:val="0"/>
        <w:pageBreakBefore w:val="0"/>
        <w:widowControl w:val="0"/>
        <w:kinsoku/>
        <w:wordWrap/>
        <w:overflowPunct/>
        <w:topLinePunct w:val="0"/>
        <w:autoSpaceDE/>
        <w:autoSpaceDN/>
        <w:bidi w:val="0"/>
        <w:spacing w:line="480" w:lineRule="exact"/>
        <w:ind w:firstLine="640"/>
        <w:textAlignment w:val="auto"/>
        <w:outlineLvl w:val="9"/>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default" w:ascii="Times New Roman" w:hAnsi="Times New Roman" w:eastAsia="楷体_GB2312" w:cs="Times New Roman"/>
          <w:b/>
          <w:color w:val="auto"/>
          <w:sz w:val="32"/>
          <w:szCs w:val="32"/>
          <w:highlight w:val="none"/>
          <w:u w:val="none"/>
          <w:lang w:val="zh-CN"/>
        </w:rPr>
        <w:t>（五）评价组织。</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本项目自评组实现分管领导负责制，处室负责同志牵头，负责项目实施过程的全程监督，确保项目按时实施，项目达到预期效果</w:t>
      </w: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w:t>
      </w:r>
    </w:p>
    <w:p w14:paraId="105CE37C">
      <w:pPr>
        <w:keepNext w:val="0"/>
        <w:keepLines w:val="0"/>
        <w:pageBreakBefore w:val="0"/>
        <w:kinsoku/>
        <w:wordWrap/>
        <w:overflowPunct/>
        <w:topLinePunct w:val="0"/>
        <w:autoSpaceDE/>
        <w:autoSpaceDN/>
        <w:bidi w:val="0"/>
        <w:adjustRightInd w:val="0"/>
        <w:snapToGrid w:val="0"/>
        <w:spacing w:line="480" w:lineRule="exact"/>
        <w:ind w:firstLine="640" w:firstLineChars="200"/>
        <w:textAlignment w:val="auto"/>
        <w:rPr>
          <w:rFonts w:hint="default" w:ascii="Times New Roman" w:hAnsi="Times New Roman" w:cs="Times New Roman"/>
          <w:color w:val="auto"/>
          <w:sz w:val="32"/>
          <w:szCs w:val="32"/>
          <w:highlight w:val="none"/>
          <w:u w:val="none"/>
          <w:lang w:val="zh-CN"/>
        </w:rPr>
      </w:pPr>
      <w:r>
        <w:rPr>
          <w:rFonts w:hint="default" w:ascii="Times New Roman" w:hAnsi="Times New Roman" w:eastAsia="黑体" w:cs="Times New Roman"/>
          <w:color w:val="auto"/>
          <w:sz w:val="32"/>
          <w:szCs w:val="32"/>
          <w:highlight w:val="none"/>
          <w:u w:val="none"/>
        </w:rPr>
        <w:t>三、</w:t>
      </w:r>
      <w:r>
        <w:rPr>
          <w:rFonts w:hint="default" w:ascii="Times New Roman" w:hAnsi="Times New Roman" w:eastAsia="黑体" w:cs="Times New Roman"/>
          <w:color w:val="auto"/>
          <w:sz w:val="32"/>
          <w:szCs w:val="32"/>
          <w:highlight w:val="none"/>
          <w:u w:val="none"/>
          <w:lang w:eastAsia="zh-CN"/>
        </w:rPr>
        <w:t>绩效分析</w:t>
      </w:r>
      <w:r>
        <w:rPr>
          <w:rFonts w:hint="default" w:ascii="Times New Roman" w:hAnsi="Times New Roman" w:cs="Times New Roman"/>
          <w:color w:val="auto"/>
          <w:sz w:val="32"/>
          <w:szCs w:val="32"/>
          <w:highlight w:val="none"/>
          <w:u w:val="none"/>
          <w:lang w:val="zh-CN"/>
        </w:rPr>
        <w:tab/>
      </w:r>
    </w:p>
    <w:p w14:paraId="49AEF766">
      <w:pPr>
        <w:keepNext w:val="0"/>
        <w:keepLines w:val="0"/>
        <w:pageBreakBefore w:val="0"/>
        <w:widowControl w:val="0"/>
        <w:kinsoku/>
        <w:wordWrap/>
        <w:overflowPunct/>
        <w:topLinePunct w:val="0"/>
        <w:autoSpaceDE/>
        <w:autoSpaceDN/>
        <w:bidi w:val="0"/>
        <w:adjustRightInd w:val="0"/>
        <w:snapToGrid w:val="0"/>
        <w:spacing w:line="480" w:lineRule="exact"/>
        <w:ind w:firstLine="643" w:firstLineChars="200"/>
        <w:textAlignment w:val="auto"/>
        <w:rPr>
          <w:rFonts w:hint="default" w:ascii="Times New Roman" w:hAnsi="Times New Roman" w:eastAsia="黑体" w:cs="Times New Roman"/>
          <w:color w:val="auto"/>
          <w:kern w:val="0"/>
          <w:position w:val="3"/>
          <w:sz w:val="32"/>
          <w:szCs w:val="32"/>
          <w:highlight w:val="none"/>
          <w:u w:val="none"/>
          <w:lang w:val="en-US" w:eastAsia="zh-CN" w:bidi="ar-SA"/>
        </w:rPr>
      </w:pPr>
      <w:r>
        <w:rPr>
          <w:rFonts w:hint="default" w:ascii="Times New Roman" w:hAnsi="Times New Roman" w:eastAsia="楷体_GB2312" w:cs="Times New Roman"/>
          <w:b/>
          <w:color w:val="auto"/>
          <w:sz w:val="32"/>
          <w:szCs w:val="32"/>
          <w:highlight w:val="none"/>
          <w:u w:val="none"/>
          <w:lang w:val="zh-CN"/>
        </w:rPr>
        <w:t>（一）</w:t>
      </w:r>
      <w:r>
        <w:rPr>
          <w:rFonts w:hint="default" w:ascii="Times New Roman" w:hAnsi="Times New Roman"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color w:val="auto"/>
          <w:sz w:val="32"/>
          <w:szCs w:val="32"/>
          <w:highlight w:val="none"/>
          <w:u w:val="none"/>
          <w:lang w:val="zh-CN" w:eastAsia="zh-CN"/>
        </w:rPr>
        <w:t>绩效分析。</w:t>
      </w:r>
    </w:p>
    <w:p w14:paraId="6A131464">
      <w:pPr>
        <w:keepNext w:val="0"/>
        <w:keepLines w:val="0"/>
        <w:pageBreakBefore w:val="0"/>
        <w:widowControl w:val="0"/>
        <w:kinsoku/>
        <w:wordWrap/>
        <w:overflowPunct/>
        <w:topLinePunct w:val="0"/>
        <w:autoSpaceDE/>
        <w:autoSpaceDN/>
        <w:bidi w:val="0"/>
        <w:spacing w:line="480" w:lineRule="exact"/>
        <w:ind w:firstLine="640"/>
        <w:textAlignment w:val="auto"/>
        <w:outlineLvl w:val="9"/>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1.项目决策。</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项目决策程序规范，严格遵守三重一大决策程序进行实施</w:t>
      </w: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w:t>
      </w:r>
    </w:p>
    <w:p w14:paraId="32B25791">
      <w:pPr>
        <w:keepNext w:val="0"/>
        <w:keepLines w:val="0"/>
        <w:pageBreakBefore w:val="0"/>
        <w:widowControl w:val="0"/>
        <w:kinsoku/>
        <w:wordWrap/>
        <w:overflowPunct/>
        <w:topLinePunct w:val="0"/>
        <w:autoSpaceDE/>
        <w:autoSpaceDN/>
        <w:bidi w:val="0"/>
        <w:spacing w:line="480" w:lineRule="exact"/>
        <w:ind w:firstLine="640"/>
        <w:textAlignment w:val="auto"/>
        <w:outlineLvl w:val="9"/>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2.项目管理。</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项目实施过程中严格对项目实施过程进行监督，制定项目实施方案，按时间节点进行实施</w:t>
      </w: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w:t>
      </w:r>
    </w:p>
    <w:p w14:paraId="23A2772C">
      <w:pPr>
        <w:keepNext w:val="0"/>
        <w:keepLines w:val="0"/>
        <w:pageBreakBefore w:val="0"/>
        <w:widowControl w:val="0"/>
        <w:kinsoku/>
        <w:wordWrap/>
        <w:overflowPunct/>
        <w:topLinePunct w:val="0"/>
        <w:autoSpaceDE/>
        <w:autoSpaceDN/>
        <w:bidi w:val="0"/>
        <w:spacing w:line="480" w:lineRule="exact"/>
        <w:ind w:firstLine="640"/>
        <w:textAlignment w:val="auto"/>
        <w:outlineLvl w:val="9"/>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3.项目实施。</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项目资金29.55万元，资金拨付及时，流程规范</w:t>
      </w: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w:t>
      </w:r>
    </w:p>
    <w:p w14:paraId="09CF7FA8">
      <w:pPr>
        <w:keepNext w:val="0"/>
        <w:keepLines w:val="0"/>
        <w:pageBreakBefore w:val="0"/>
        <w:widowControl w:val="0"/>
        <w:kinsoku/>
        <w:wordWrap/>
        <w:overflowPunct/>
        <w:topLinePunct w:val="0"/>
        <w:autoSpaceDE/>
        <w:autoSpaceDN/>
        <w:bidi w:val="0"/>
        <w:spacing w:line="480" w:lineRule="exact"/>
        <w:ind w:firstLine="640"/>
        <w:textAlignment w:val="auto"/>
        <w:outlineLvl w:val="9"/>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4.项目结果。</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完成达古冰川小流域水环境数据集1套，采集水样2次，包含冰川、冰川湖、河流、达古湖共计18个采样点数据，囊括PH值、溶解度、浊度等参数指标16个，分析相关数据32份；完成2024年达古冰川园区水环境和水循环过程研究咨询报告1份。设立水文观测站2个。</w:t>
      </w:r>
    </w:p>
    <w:p w14:paraId="7A23CE75">
      <w:pPr>
        <w:pStyle w:val="6"/>
        <w:pageBreakBefore w:val="0"/>
        <w:numPr>
          <w:ilvl w:val="0"/>
          <w:numId w:val="0"/>
        </w:numPr>
        <w:tabs>
          <w:tab w:val="left" w:pos="2160"/>
        </w:tabs>
        <w:kinsoku/>
        <w:wordWrap/>
        <w:overflowPunct/>
        <w:topLinePunct w:val="0"/>
        <w:autoSpaceDE/>
        <w:autoSpaceDN/>
        <w:bidi w:val="0"/>
        <w:adjustRightInd/>
        <w:spacing w:beforeLines="0" w:line="480" w:lineRule="exact"/>
        <w:ind w:firstLine="640" w:firstLineChars="200"/>
        <w:textAlignment w:val="auto"/>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lang w:eastAsia="zh-CN"/>
        </w:rPr>
        <w:t>四</w:t>
      </w:r>
      <w:r>
        <w:rPr>
          <w:rFonts w:hint="default" w:ascii="Times New Roman" w:hAnsi="Times New Roman" w:eastAsia="黑体" w:cs="Times New Roman"/>
          <w:color w:val="auto"/>
          <w:sz w:val="32"/>
          <w:szCs w:val="32"/>
          <w:highlight w:val="none"/>
          <w:u w:val="none"/>
        </w:rPr>
        <w:t>、评价结论</w:t>
      </w:r>
    </w:p>
    <w:p w14:paraId="1504626E">
      <w:pPr>
        <w:keepNext w:val="0"/>
        <w:keepLines w:val="0"/>
        <w:pageBreakBefore w:val="0"/>
        <w:widowControl w:val="0"/>
        <w:kinsoku/>
        <w:wordWrap/>
        <w:overflowPunct/>
        <w:topLinePunct w:val="0"/>
        <w:autoSpaceDE/>
        <w:autoSpaceDN/>
        <w:bidi w:val="0"/>
        <w:spacing w:line="480" w:lineRule="exact"/>
        <w:ind w:firstLine="640"/>
        <w:textAlignment w:val="auto"/>
        <w:outlineLvl w:val="9"/>
        <w:rPr>
          <w:rFonts w:hint="default" w:ascii="Times New Roman" w:hAnsi="Times New Roman" w:eastAsia="仿宋_GB2312" w:cs="Times New Roman"/>
          <w:color w:val="auto"/>
          <w:kern w:val="0"/>
          <w:sz w:val="32"/>
          <w:szCs w:val="32"/>
          <w:highlight w:val="none"/>
          <w:u w:val="none"/>
          <w:shd w:val="clear" w:color="auto" w:fill="FFFFFF"/>
          <w:lang w:val="zh-CN"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通过开展达古冰川水环境及水循环过程研究，常年观测河流水位、流量，全面了解达古冰川水资源现状，促进达古冰川生态环境可持续发展。</w:t>
      </w:r>
    </w:p>
    <w:p w14:paraId="433932DC">
      <w:pPr>
        <w:pStyle w:val="6"/>
        <w:pageBreakBefore w:val="0"/>
        <w:numPr>
          <w:ilvl w:val="0"/>
          <w:numId w:val="0"/>
        </w:numPr>
        <w:tabs>
          <w:tab w:val="left" w:pos="2160"/>
        </w:tabs>
        <w:kinsoku/>
        <w:wordWrap/>
        <w:overflowPunct/>
        <w:topLinePunct w:val="0"/>
        <w:autoSpaceDE/>
        <w:autoSpaceDN/>
        <w:bidi w:val="0"/>
        <w:adjustRightInd/>
        <w:spacing w:beforeLines="0" w:line="480" w:lineRule="exact"/>
        <w:ind w:firstLine="640" w:firstLineChars="200"/>
        <w:textAlignment w:val="auto"/>
        <w:rPr>
          <w:rFonts w:hint="default" w:ascii="Times New Roman" w:hAnsi="Times New Roman" w:eastAsia="黑体" w:cs="Times New Roman"/>
          <w:color w:val="auto"/>
          <w:sz w:val="32"/>
          <w:szCs w:val="32"/>
          <w:highlight w:val="none"/>
          <w:u w:val="none"/>
          <w:lang w:eastAsia="zh-CN"/>
        </w:rPr>
      </w:pPr>
      <w:r>
        <w:rPr>
          <w:rFonts w:hint="default" w:ascii="Times New Roman" w:hAnsi="Times New Roman" w:cs="Times New Roman"/>
          <w:color w:val="auto"/>
          <w:sz w:val="32"/>
          <w:szCs w:val="32"/>
          <w:highlight w:val="none"/>
          <w:u w:val="none"/>
          <w:lang w:eastAsia="zh-CN"/>
        </w:rPr>
        <w:t>五、</w:t>
      </w:r>
      <w:r>
        <w:rPr>
          <w:rFonts w:hint="default" w:ascii="Times New Roman" w:hAnsi="Times New Roman" w:eastAsia="黑体" w:cs="Times New Roman"/>
          <w:color w:val="auto"/>
          <w:sz w:val="32"/>
          <w:szCs w:val="32"/>
          <w:highlight w:val="none"/>
          <w:u w:val="none"/>
          <w:lang w:eastAsia="zh-CN"/>
        </w:rPr>
        <w:t>存在主要问题</w:t>
      </w:r>
    </w:p>
    <w:p w14:paraId="18F55E19">
      <w:pPr>
        <w:pStyle w:val="6"/>
        <w:pageBreakBefore w:val="0"/>
        <w:numPr>
          <w:ilvl w:val="0"/>
          <w:numId w:val="0"/>
        </w:numPr>
        <w:tabs>
          <w:tab w:val="left" w:pos="2160"/>
        </w:tabs>
        <w:kinsoku/>
        <w:wordWrap/>
        <w:overflowPunct/>
        <w:topLinePunct w:val="0"/>
        <w:autoSpaceDE/>
        <w:autoSpaceDN/>
        <w:bidi w:val="0"/>
        <w:adjustRightInd/>
        <w:spacing w:beforeLines="0" w:line="480" w:lineRule="exact"/>
        <w:ind w:firstLine="640" w:firstLineChars="200"/>
        <w:textAlignment w:val="auto"/>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项目资金时间紧凑，项目推进时间周期较长。</w:t>
      </w:r>
    </w:p>
    <w:p w14:paraId="76FD2C4B">
      <w:pPr>
        <w:pStyle w:val="6"/>
        <w:pageBreakBefore w:val="0"/>
        <w:numPr>
          <w:ilvl w:val="0"/>
          <w:numId w:val="0"/>
        </w:numPr>
        <w:tabs>
          <w:tab w:val="left" w:pos="2160"/>
        </w:tabs>
        <w:kinsoku/>
        <w:wordWrap/>
        <w:overflowPunct/>
        <w:topLinePunct w:val="0"/>
        <w:autoSpaceDE/>
        <w:autoSpaceDN/>
        <w:bidi w:val="0"/>
        <w:adjustRightInd/>
        <w:spacing w:beforeLines="0" w:line="480" w:lineRule="exact"/>
        <w:ind w:firstLine="640" w:firstLineChars="200"/>
        <w:textAlignment w:val="auto"/>
        <w:rPr>
          <w:rFonts w:hint="default" w:ascii="Times New Roman" w:hAnsi="Times New Roman" w:eastAsia="黑体" w:cs="Times New Roman"/>
          <w:color w:val="auto"/>
          <w:kern w:val="0"/>
          <w:position w:val="3"/>
          <w:sz w:val="32"/>
          <w:szCs w:val="32"/>
          <w:highlight w:val="none"/>
          <w:u w:val="none"/>
          <w:lang w:val="zh-CN" w:eastAsia="zh-CN" w:bidi="ar-SA"/>
        </w:rPr>
      </w:pPr>
      <w:r>
        <w:rPr>
          <w:rFonts w:hint="default" w:ascii="Times New Roman" w:hAnsi="Times New Roman" w:eastAsia="黑体" w:cs="Times New Roman"/>
          <w:color w:val="auto"/>
          <w:kern w:val="0"/>
          <w:position w:val="3"/>
          <w:sz w:val="32"/>
          <w:szCs w:val="32"/>
          <w:highlight w:val="none"/>
          <w:u w:val="none"/>
          <w:lang w:val="zh-CN" w:eastAsia="zh-CN" w:bidi="ar-SA"/>
        </w:rPr>
        <w:t>六、改进建议</w:t>
      </w:r>
    </w:p>
    <w:p w14:paraId="5509B95F">
      <w:pPr>
        <w:pageBreakBefore w:val="0"/>
        <w:tabs>
          <w:tab w:val="left" w:pos="1911"/>
        </w:tabs>
        <w:kinsoku/>
        <w:wordWrap/>
        <w:overflowPunct/>
        <w:topLinePunct w:val="0"/>
        <w:bidi w:val="0"/>
        <w:spacing w:line="480" w:lineRule="exact"/>
        <w:jc w:val="left"/>
        <w:rPr>
          <w:rFonts w:hint="default" w:ascii="Times New Roman" w:hAnsi="Times New Roman" w:eastAsia="仿宋_GB2312" w:cs="Times New Roman"/>
          <w:b w:val="0"/>
          <w:bCs w:val="0"/>
          <w:kern w:val="0"/>
          <w:position w:val="0"/>
          <w:sz w:val="32"/>
          <w:szCs w:val="32"/>
          <w:highlight w:val="none"/>
          <w:lang w:val="en" w:eastAsia="zh-CN" w:bidi="ar-SA"/>
        </w:rPr>
      </w:pPr>
      <w:r>
        <w:rPr>
          <w:rFonts w:hint="default" w:ascii="Times New Roman" w:hAnsi="Times New Roman" w:eastAsia="仿宋_GB2312" w:cs="Times New Roman"/>
          <w:color w:val="auto"/>
          <w:kern w:val="0"/>
          <w:sz w:val="32"/>
          <w:szCs w:val="32"/>
          <w:highlight w:val="none"/>
          <w:u w:val="none"/>
          <w:shd w:val="clear" w:color="auto" w:fill="FFFFFF"/>
          <w:lang w:val="zh-CN" w:eastAsia="zh-CN"/>
        </w:rPr>
        <w:t xml:space="preserve"> </w:t>
      </w:r>
      <w:r>
        <w:rPr>
          <w:rFonts w:hint="default" w:ascii="Times New Roman" w:hAnsi="Times New Roman" w:cs="Times New Roman"/>
          <w:b w:val="0"/>
          <w:bCs w:val="0"/>
          <w:kern w:val="0"/>
          <w:position w:val="0"/>
          <w:sz w:val="32"/>
          <w:szCs w:val="32"/>
          <w:highlight w:val="none"/>
          <w:lang w:val="en-US" w:eastAsia="zh-CN" w:bidi="ar-SA"/>
        </w:rPr>
        <w:t xml:space="preserve">   </w:t>
      </w: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项目时间实现闭环，确保研究质量，达到预期研究效果。</w:t>
      </w:r>
    </w:p>
    <w:p w14:paraId="449BC037">
      <w:pPr>
        <w:keepNext w:val="0"/>
        <w:keepLines w:val="0"/>
        <w:pageBreakBefore w:val="0"/>
        <w:kinsoku/>
        <w:wordWrap/>
        <w:overflowPunct/>
        <w:topLinePunct w:val="0"/>
        <w:autoSpaceDE/>
        <w:autoSpaceDN/>
        <w:bidi w:val="0"/>
        <w:adjustRightInd/>
        <w:snapToGrid w:val="0"/>
        <w:spacing w:line="480" w:lineRule="exact"/>
        <w:ind w:left="0" w:leftChars="0" w:firstLine="420" w:firstLineChars="200"/>
        <w:textAlignment w:val="auto"/>
        <w:outlineLvl w:val="9"/>
        <w:rPr>
          <w:rFonts w:hint="default" w:ascii="Times New Roman" w:hAnsi="Times New Roman" w:cs="Times New Roman"/>
          <w:color w:val="000000"/>
          <w:kern w:val="0"/>
          <w:szCs w:val="32"/>
          <w:highlight w:val="none"/>
          <w:shd w:val="clear" w:color="auto" w:fill="FFFFFF"/>
          <w:lang w:val="zh-CN" w:eastAsia="zh-CN"/>
        </w:rPr>
      </w:pPr>
    </w:p>
    <w:p w14:paraId="0DDD02FE">
      <w:pPr>
        <w:pStyle w:val="12"/>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textAlignment w:val="auto"/>
        <w:rPr>
          <w:rFonts w:hint="default" w:ascii="Times New Roman" w:hAnsi="Times New Roman" w:eastAsia="黑体" w:cs="Times New Roman"/>
          <w:sz w:val="24"/>
          <w:szCs w:val="24"/>
          <w:highlight w:val="none"/>
          <w:lang w:val="en-US" w:eastAsia="zh-CN"/>
        </w:rPr>
      </w:pPr>
    </w:p>
    <w:p w14:paraId="6AF1337B">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方正小标宋_GBK" w:hAnsi="方正小标宋_GBK" w:eastAsia="方正小标宋_GBK" w:cs="方正小标宋_GBK"/>
          <w:w w:val="96"/>
          <w:sz w:val="44"/>
          <w:szCs w:val="44"/>
          <w:lang w:val="en-US" w:eastAsia="zh-CN"/>
        </w:rPr>
      </w:pPr>
      <w:r>
        <w:rPr>
          <w:rFonts w:hint="eastAsia" w:ascii="方正小标宋_GBK" w:hAnsi="方正小标宋_GBK" w:eastAsia="方正小标宋_GBK" w:cs="方正小标宋_GBK"/>
          <w:w w:val="96"/>
          <w:sz w:val="44"/>
          <w:szCs w:val="44"/>
          <w:lang w:val="en-US" w:eastAsia="zh-CN"/>
        </w:rPr>
        <w:t>达古冰川管理局</w:t>
      </w:r>
    </w:p>
    <w:p w14:paraId="24B9B78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方正小标宋_GBK" w:hAnsi="方正小标宋_GBK" w:eastAsia="方正小标宋_GBK" w:cs="方正小标宋_GBK"/>
          <w:w w:val="96"/>
          <w:sz w:val="44"/>
          <w:szCs w:val="44"/>
          <w:lang w:val="en-US" w:eastAsia="zh-CN"/>
        </w:rPr>
      </w:pPr>
      <w:r>
        <w:rPr>
          <w:rFonts w:hint="eastAsia" w:ascii="方正小标宋_GBK" w:hAnsi="方正小标宋_GBK" w:eastAsia="方正小标宋_GBK" w:cs="方正小标宋_GBK"/>
          <w:w w:val="96"/>
          <w:sz w:val="44"/>
          <w:szCs w:val="44"/>
          <w:lang w:val="en-US" w:eastAsia="zh-CN"/>
        </w:rPr>
        <w:t>宣传营销项目支出绩效自评报告</w:t>
      </w:r>
    </w:p>
    <w:p w14:paraId="546DDCD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方正小标宋_GBK" w:hAnsi="方正小标宋_GBK" w:eastAsia="方正小标宋_GBK" w:cs="方正小标宋_GBK"/>
          <w:w w:val="96"/>
          <w:sz w:val="44"/>
          <w:szCs w:val="44"/>
          <w:lang w:val="en-US" w:eastAsia="zh-CN"/>
        </w:rPr>
      </w:pPr>
    </w:p>
    <w:p w14:paraId="436B1B42">
      <w:pPr>
        <w:keepNext w:val="0"/>
        <w:keepLines w:val="0"/>
        <w:pageBreakBefore w:val="0"/>
        <w:widowControl w:val="0"/>
        <w:numPr>
          <w:ilvl w:val="0"/>
          <w:numId w:val="0"/>
        </w:numPr>
        <w:kinsoku/>
        <w:wordWrap/>
        <w:overflowPunct/>
        <w:topLinePunct w:val="0"/>
        <w:autoSpaceDE/>
        <w:autoSpaceDN/>
        <w:bidi w:val="0"/>
        <w:snapToGrid/>
        <w:spacing w:line="480" w:lineRule="exact"/>
        <w:ind w:firstLine="640" w:firstLineChars="200"/>
        <w:rPr>
          <w:rFonts w:hint="eastAsia" w:ascii="黑体" w:hAnsi="黑体" w:eastAsia="黑体" w:cs="黑体"/>
          <w:w w:val="100"/>
          <w:sz w:val="32"/>
          <w:szCs w:val="32"/>
          <w:lang w:val="en-US" w:eastAsia="zh-CN"/>
        </w:rPr>
      </w:pPr>
      <w:r>
        <w:rPr>
          <w:rFonts w:hint="eastAsia" w:ascii="黑体" w:hAnsi="黑体" w:eastAsia="黑体" w:cs="黑体"/>
          <w:w w:val="100"/>
          <w:sz w:val="32"/>
          <w:szCs w:val="32"/>
          <w:lang w:val="en-US" w:eastAsia="zh-CN"/>
        </w:rPr>
        <w:t>一、项目概况</w:t>
      </w:r>
    </w:p>
    <w:p w14:paraId="19AFB0A6">
      <w:pPr>
        <w:keepNext w:val="0"/>
        <w:keepLines w:val="0"/>
        <w:pageBreakBefore w:val="0"/>
        <w:widowControl w:val="0"/>
        <w:numPr>
          <w:ilvl w:val="0"/>
          <w:numId w:val="0"/>
        </w:numPr>
        <w:kinsoku/>
        <w:wordWrap/>
        <w:overflowPunct/>
        <w:topLinePunct w:val="0"/>
        <w:autoSpaceDE/>
        <w:autoSpaceDN/>
        <w:bidi w:val="0"/>
        <w:snapToGrid/>
        <w:spacing w:line="480" w:lineRule="exact"/>
        <w:ind w:firstLine="643" w:firstLineChars="200"/>
        <w:rPr>
          <w:rFonts w:hint="default" w:ascii="楷体_GB2312" w:hAnsi="楷体_GB2312" w:eastAsia="楷体_GB2312" w:cs="楷体_GB2312"/>
          <w:b/>
          <w:bCs/>
          <w:w w:val="100"/>
          <w:sz w:val="32"/>
          <w:szCs w:val="32"/>
          <w:lang w:val="en-US" w:eastAsia="zh-CN"/>
        </w:rPr>
      </w:pPr>
      <w:r>
        <w:rPr>
          <w:rFonts w:hint="eastAsia" w:ascii="楷体_GB2312" w:hAnsi="楷体_GB2312" w:eastAsia="楷体_GB2312" w:cs="楷体_GB2312"/>
          <w:b/>
          <w:bCs/>
          <w:w w:val="100"/>
          <w:sz w:val="32"/>
          <w:szCs w:val="32"/>
          <w:lang w:val="en-US" w:eastAsia="zh-CN"/>
        </w:rPr>
        <w:t>（一）项目资金申报及批复情况</w:t>
      </w:r>
    </w:p>
    <w:p w14:paraId="39FF7D87">
      <w:pPr>
        <w:keepNext w:val="0"/>
        <w:keepLines w:val="0"/>
        <w:pageBreakBefore w:val="0"/>
        <w:widowControl w:val="0"/>
        <w:kinsoku/>
        <w:wordWrap/>
        <w:overflowPunct/>
        <w:topLinePunct w:val="0"/>
        <w:autoSpaceDE/>
        <w:autoSpaceDN/>
        <w:bidi w:val="0"/>
        <w:spacing w:line="480" w:lineRule="exact"/>
        <w:ind w:firstLine="640"/>
        <w:textAlignment w:val="auto"/>
        <w:outlineLvl w:val="9"/>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按照全州旅游整合营销工作安排，由州文体旅游局统筹全州旅游宣传营销资金。2024年，我局向州旅游产业发展领导小组呈报了2024年营销工作方案，州旅游产业发展领导小组同意我局报送的2024年旅游宣传整合营销工作方案，并按照资金分配方案，给予达古冰川管理局2024年州本级重点旅游整合营销项目资金200万元。同时要求具体活动开展遵循市场原则，在实施中可灵活操作，但活动经费总额必须控制在原计划内。</w:t>
      </w:r>
    </w:p>
    <w:p w14:paraId="6B0E3284">
      <w:pPr>
        <w:keepNext w:val="0"/>
        <w:keepLines w:val="0"/>
        <w:pageBreakBefore w:val="0"/>
        <w:widowControl w:val="0"/>
        <w:numPr>
          <w:ilvl w:val="0"/>
          <w:numId w:val="0"/>
        </w:numPr>
        <w:kinsoku/>
        <w:wordWrap/>
        <w:overflowPunct/>
        <w:topLinePunct w:val="0"/>
        <w:autoSpaceDE/>
        <w:autoSpaceDN/>
        <w:bidi w:val="0"/>
        <w:snapToGrid/>
        <w:spacing w:line="480" w:lineRule="exact"/>
        <w:ind w:leftChars="0" w:firstLine="643" w:firstLineChars="200"/>
        <w:rPr>
          <w:rFonts w:hint="eastAsia" w:ascii="楷体_GB2312" w:hAnsi="楷体_GB2312" w:eastAsia="楷体_GB2312" w:cs="楷体_GB2312"/>
          <w:b/>
          <w:bCs/>
          <w:w w:val="100"/>
          <w:sz w:val="32"/>
          <w:szCs w:val="32"/>
          <w:lang w:val="en-US" w:eastAsia="zh-CN"/>
        </w:rPr>
      </w:pPr>
      <w:r>
        <w:rPr>
          <w:rFonts w:hint="eastAsia" w:ascii="楷体_GB2312" w:hAnsi="楷体_GB2312" w:eastAsia="楷体_GB2312" w:cs="楷体_GB2312"/>
          <w:b/>
          <w:bCs/>
          <w:w w:val="100"/>
          <w:sz w:val="32"/>
          <w:szCs w:val="32"/>
          <w:lang w:val="en-US" w:eastAsia="zh-CN"/>
        </w:rPr>
        <w:t>（二）项目绩效目标</w:t>
      </w:r>
    </w:p>
    <w:p w14:paraId="555F524A">
      <w:pPr>
        <w:keepNext w:val="0"/>
        <w:keepLines w:val="0"/>
        <w:pageBreakBefore w:val="0"/>
        <w:widowControl w:val="0"/>
        <w:kinsoku/>
        <w:wordWrap/>
        <w:overflowPunct/>
        <w:topLinePunct w:val="0"/>
        <w:autoSpaceDE/>
        <w:autoSpaceDN/>
        <w:bidi w:val="0"/>
        <w:adjustRightInd/>
        <w:snapToGrid/>
        <w:spacing w:line="480" w:lineRule="exact"/>
        <w:ind w:firstLine="707" w:firstLineChars="221"/>
        <w:textAlignment w:val="auto"/>
        <w:rPr>
          <w:rFonts w:hint="default" w:ascii="仿宋_GB2312" w:eastAsia="仿宋_GB2312"/>
          <w:sz w:val="32"/>
          <w:szCs w:val="32"/>
          <w:lang w:val="en-US"/>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项目主要突出品牌打造、专题宣传及渠道拓展。通过多项活动的整合发力，强化达古冰川景区的传统既有活动及节庆，同时又通过创新活动方式，提升营销精度及事件热度。全力实现景区游客及收入双增长。</w:t>
      </w:r>
    </w:p>
    <w:p w14:paraId="4B830B18">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643" w:firstLineChars="200"/>
        <w:textAlignment w:val="auto"/>
        <w:rPr>
          <w:rFonts w:hint="eastAsia" w:ascii="楷体_GB2312" w:hAnsi="楷体_GB2312" w:eastAsia="楷体_GB2312" w:cs="楷体_GB2312"/>
          <w:b/>
          <w:bCs/>
          <w:w w:val="100"/>
          <w:sz w:val="32"/>
          <w:szCs w:val="32"/>
          <w:lang w:val="en-US" w:eastAsia="zh-CN"/>
        </w:rPr>
      </w:pPr>
      <w:r>
        <w:rPr>
          <w:rFonts w:hint="eastAsia" w:ascii="楷体_GB2312" w:hAnsi="楷体_GB2312" w:eastAsia="楷体_GB2312" w:cs="楷体_GB2312"/>
          <w:b/>
          <w:bCs/>
          <w:w w:val="100"/>
          <w:sz w:val="32"/>
          <w:szCs w:val="32"/>
          <w:lang w:val="en-US" w:eastAsia="zh-CN"/>
        </w:rPr>
        <w:t>（三）项目资金申报相符性</w:t>
      </w:r>
    </w:p>
    <w:p w14:paraId="71CF1643">
      <w:pPr>
        <w:pStyle w:val="24"/>
        <w:keepNext w:val="0"/>
        <w:keepLines w:val="0"/>
        <w:pageBreakBefore w:val="0"/>
        <w:widowControl w:val="0"/>
        <w:numPr>
          <w:ilvl w:val="0"/>
          <w:numId w:val="0"/>
        </w:numPr>
        <w:kinsoku/>
        <w:wordWrap/>
        <w:overflowPunct/>
        <w:topLinePunct w:val="0"/>
        <w:autoSpaceDE/>
        <w:autoSpaceDN/>
        <w:bidi w:val="0"/>
        <w:snapToGrid/>
        <w:spacing w:line="480" w:lineRule="exact"/>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eastAsia"/>
          <w:lang w:val="en-US" w:eastAsia="zh-CN"/>
        </w:rPr>
        <w:t xml:space="preserve">      </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 xml:space="preserve"> 2024年达古冰川管理局营销资金申报内容与项目具体实施内容高度吻合，且申报目标合理可行，为达古冰川景区旅游发展，提升人气，振兴市场打下基础。</w:t>
      </w:r>
    </w:p>
    <w:p w14:paraId="5ACE1B28">
      <w:pPr>
        <w:pStyle w:val="24"/>
        <w:keepNext w:val="0"/>
        <w:keepLines w:val="0"/>
        <w:pageBreakBefore w:val="0"/>
        <w:widowControl w:val="0"/>
        <w:numPr>
          <w:ilvl w:val="0"/>
          <w:numId w:val="0"/>
        </w:numPr>
        <w:kinsoku/>
        <w:wordWrap/>
        <w:overflowPunct/>
        <w:topLinePunct w:val="0"/>
        <w:autoSpaceDE/>
        <w:autoSpaceDN/>
        <w:bidi w:val="0"/>
        <w:snapToGrid/>
        <w:spacing w:line="480" w:lineRule="exact"/>
        <w:ind w:firstLine="640" w:firstLineChars="200"/>
        <w:rPr>
          <w:rFonts w:hint="eastAsia" w:ascii="黑体" w:hAnsi="黑体" w:eastAsia="黑体" w:cs="黑体"/>
          <w:w w:val="100"/>
          <w:sz w:val="32"/>
          <w:szCs w:val="32"/>
          <w:lang w:val="en-US" w:eastAsia="zh-CN"/>
        </w:rPr>
      </w:pPr>
      <w:r>
        <w:rPr>
          <w:rFonts w:hint="eastAsia" w:ascii="黑体" w:hAnsi="黑体" w:eastAsia="黑体" w:cs="黑体"/>
          <w:w w:val="100"/>
          <w:sz w:val="32"/>
          <w:szCs w:val="32"/>
          <w:lang w:val="en-US" w:eastAsia="zh-CN"/>
        </w:rPr>
        <w:t>二、项目实施及管理情况</w:t>
      </w:r>
    </w:p>
    <w:p w14:paraId="0164BEEF">
      <w:pPr>
        <w:keepNext w:val="0"/>
        <w:keepLines w:val="0"/>
        <w:pageBreakBefore w:val="0"/>
        <w:widowControl w:val="0"/>
        <w:numPr>
          <w:ilvl w:val="0"/>
          <w:numId w:val="0"/>
        </w:numPr>
        <w:kinsoku/>
        <w:wordWrap/>
        <w:overflowPunct/>
        <w:topLinePunct w:val="0"/>
        <w:autoSpaceDE/>
        <w:autoSpaceDN/>
        <w:bidi w:val="0"/>
        <w:snapToGrid/>
        <w:spacing w:line="480" w:lineRule="exact"/>
        <w:ind w:left="160" w:leftChars="0" w:firstLine="321" w:firstLineChars="100"/>
        <w:rPr>
          <w:rFonts w:hint="eastAsia" w:ascii="楷体_GB2312" w:hAnsi="楷体_GB2312" w:eastAsia="楷体_GB2312" w:cs="楷体_GB2312"/>
          <w:b/>
          <w:bCs/>
          <w:w w:val="100"/>
          <w:sz w:val="32"/>
          <w:szCs w:val="32"/>
          <w:lang w:val="en-US" w:eastAsia="zh-CN"/>
        </w:rPr>
      </w:pPr>
      <w:r>
        <w:rPr>
          <w:rFonts w:hint="eastAsia" w:ascii="楷体_GB2312" w:hAnsi="楷体_GB2312" w:eastAsia="楷体_GB2312" w:cs="楷体_GB2312"/>
          <w:b/>
          <w:bCs/>
          <w:w w:val="100"/>
          <w:sz w:val="32"/>
          <w:szCs w:val="32"/>
          <w:lang w:val="en-US" w:eastAsia="zh-CN"/>
        </w:rPr>
        <w:t>（一）资金计划、到位及使用情况</w:t>
      </w:r>
    </w:p>
    <w:p w14:paraId="6C37ED47">
      <w:pPr>
        <w:pStyle w:val="24"/>
        <w:keepNext w:val="0"/>
        <w:keepLines w:val="0"/>
        <w:pageBreakBefore w:val="0"/>
        <w:widowControl w:val="0"/>
        <w:kinsoku/>
        <w:wordWrap/>
        <w:overflowPunct/>
        <w:topLinePunct w:val="0"/>
        <w:autoSpaceDE/>
        <w:autoSpaceDN/>
        <w:bidi w:val="0"/>
        <w:snapToGrid/>
        <w:spacing w:line="480" w:lineRule="exact"/>
        <w:ind w:firstLine="641"/>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pPr>
      <w:r>
        <w:rPr>
          <w:rFonts w:hint="eastAsia" w:ascii="仿宋_GB2312" w:hAnsi="Calibri" w:eastAsia="仿宋_GB2312" w:cs="Times New Roman"/>
          <w:b/>
          <w:bCs/>
          <w:kern w:val="2"/>
          <w:sz w:val="32"/>
          <w:szCs w:val="32"/>
          <w:lang w:val="en-US" w:eastAsia="zh-CN" w:bidi="ar-SA"/>
        </w:rPr>
        <w:t>1.资金到位情况：</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2024年项目批复资金200万元，资金到位200万元。全部为财政资金，资金到位及时，资金到位率100%。</w:t>
      </w:r>
    </w:p>
    <w:p w14:paraId="5D547AB4">
      <w:pPr>
        <w:pStyle w:val="24"/>
        <w:keepNext w:val="0"/>
        <w:keepLines w:val="0"/>
        <w:pageBreakBefore w:val="0"/>
        <w:widowControl w:val="0"/>
        <w:kinsoku/>
        <w:wordWrap/>
        <w:overflowPunct/>
        <w:topLinePunct w:val="0"/>
        <w:autoSpaceDE/>
        <w:autoSpaceDN/>
        <w:bidi w:val="0"/>
        <w:snapToGrid/>
        <w:spacing w:line="480" w:lineRule="exact"/>
        <w:ind w:firstLine="641"/>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eastAsia" w:ascii="仿宋_GB2312" w:hAnsi="Calibri" w:eastAsia="仿宋_GB2312" w:cs="Times New Roman"/>
          <w:b/>
          <w:bCs/>
          <w:kern w:val="2"/>
          <w:sz w:val="32"/>
          <w:szCs w:val="32"/>
          <w:lang w:val="en-US" w:eastAsia="zh-CN" w:bidi="ar-SA"/>
        </w:rPr>
        <w:t>2.资金使用情况：</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2024年支付营销经费199.99万元，使用率达100%。主要用于产品线路优化升级、宣传营销多渠道拓展、主题活动持续创新、跨界营销多元创新方面。</w:t>
      </w:r>
    </w:p>
    <w:p w14:paraId="6696A2A7">
      <w:pPr>
        <w:keepNext w:val="0"/>
        <w:keepLines w:val="0"/>
        <w:pageBreakBefore w:val="0"/>
        <w:widowControl w:val="0"/>
        <w:numPr>
          <w:ilvl w:val="0"/>
          <w:numId w:val="0"/>
        </w:numPr>
        <w:kinsoku/>
        <w:wordWrap/>
        <w:overflowPunct/>
        <w:topLinePunct w:val="0"/>
        <w:autoSpaceDE/>
        <w:autoSpaceDN/>
        <w:bidi w:val="0"/>
        <w:snapToGrid/>
        <w:spacing w:line="480" w:lineRule="exact"/>
        <w:ind w:firstLine="643" w:firstLineChars="200"/>
        <w:rPr>
          <w:rFonts w:hint="eastAsia" w:ascii="楷体_GB2312" w:hAnsi="楷体_GB2312" w:eastAsia="楷体_GB2312" w:cs="楷体_GB2312"/>
          <w:b/>
          <w:bCs/>
          <w:w w:val="100"/>
          <w:sz w:val="32"/>
          <w:szCs w:val="32"/>
          <w:lang w:val="en-US" w:eastAsia="zh-CN"/>
        </w:rPr>
      </w:pPr>
      <w:r>
        <w:rPr>
          <w:rFonts w:hint="eastAsia" w:ascii="楷体_GB2312" w:hAnsi="楷体_GB2312" w:eastAsia="楷体_GB2312" w:cs="楷体_GB2312"/>
          <w:b/>
          <w:bCs/>
          <w:w w:val="100"/>
          <w:sz w:val="32"/>
          <w:szCs w:val="32"/>
          <w:lang w:val="en-US" w:eastAsia="zh-CN"/>
        </w:rPr>
        <w:t>（二）项目财务管理情况</w:t>
      </w:r>
    </w:p>
    <w:p w14:paraId="0D7154AB">
      <w:pPr>
        <w:keepNext w:val="0"/>
        <w:keepLines w:val="0"/>
        <w:pageBreakBefore w:val="0"/>
        <w:widowControl w:val="0"/>
        <w:kinsoku/>
        <w:wordWrap/>
        <w:overflowPunct/>
        <w:topLinePunct w:val="0"/>
        <w:autoSpaceDE/>
        <w:autoSpaceDN/>
        <w:bidi w:val="0"/>
        <w:spacing w:line="480" w:lineRule="exact"/>
        <w:ind w:firstLine="640"/>
        <w:textAlignment w:val="auto"/>
        <w:outlineLvl w:val="9"/>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 xml:space="preserve"> 项目资金严格按照单位财务管理制度和预算支出范围使用，做到专项管理、专款专用。单位财务管理制度健全，账务处理及时，会计核算规范。</w:t>
      </w:r>
    </w:p>
    <w:p w14:paraId="0C1B6D26">
      <w:pPr>
        <w:keepNext w:val="0"/>
        <w:keepLines w:val="0"/>
        <w:pageBreakBefore w:val="0"/>
        <w:widowControl w:val="0"/>
        <w:numPr>
          <w:ilvl w:val="0"/>
          <w:numId w:val="6"/>
        </w:numPr>
        <w:kinsoku/>
        <w:wordWrap/>
        <w:overflowPunct/>
        <w:topLinePunct w:val="0"/>
        <w:autoSpaceDE/>
        <w:autoSpaceDN/>
        <w:bidi w:val="0"/>
        <w:snapToGrid/>
        <w:spacing w:line="480" w:lineRule="exact"/>
        <w:ind w:firstLine="643" w:firstLineChars="200"/>
        <w:rPr>
          <w:rFonts w:hint="eastAsia" w:ascii="楷体_GB2312" w:hAnsi="楷体_GB2312" w:eastAsia="楷体_GB2312" w:cs="楷体_GB2312"/>
          <w:b/>
          <w:bCs/>
          <w:w w:val="100"/>
          <w:sz w:val="32"/>
          <w:szCs w:val="32"/>
          <w:lang w:val="en-US" w:eastAsia="zh-CN"/>
        </w:rPr>
      </w:pPr>
      <w:r>
        <w:rPr>
          <w:rFonts w:hint="eastAsia" w:ascii="楷体_GB2312" w:hAnsi="楷体_GB2312" w:eastAsia="楷体_GB2312" w:cs="楷体_GB2312"/>
          <w:b/>
          <w:bCs/>
          <w:w w:val="100"/>
          <w:sz w:val="32"/>
          <w:szCs w:val="32"/>
          <w:lang w:val="en-US" w:eastAsia="zh-CN"/>
        </w:rPr>
        <w:t>项目组织实施情况</w:t>
      </w:r>
    </w:p>
    <w:p w14:paraId="75BF5F3F">
      <w:pPr>
        <w:keepNext w:val="0"/>
        <w:keepLines w:val="0"/>
        <w:pageBreakBefore w:val="0"/>
        <w:widowControl w:val="0"/>
        <w:kinsoku/>
        <w:wordWrap/>
        <w:overflowPunct/>
        <w:topLinePunct w:val="0"/>
        <w:autoSpaceDE/>
        <w:autoSpaceDN/>
        <w:bidi w:val="0"/>
        <w:spacing w:line="480" w:lineRule="exact"/>
        <w:ind w:firstLine="640"/>
        <w:textAlignment w:val="auto"/>
        <w:outlineLvl w:val="9"/>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2024年，我局作为旅游宣传营销的主要实施单位，开展了2024年线上社交平台宣传推广；整合网络达人宣传推广活动；达古冰川营销推广内容采编及宣传策划服务；省内二级市场推广、达古保护计划在达古回响艺术节；知名作家达古冰川文学创作采风；分享四川人反季节旅游天花板达古范儿；天府新区摄影采风活动；成都、重庆、广州旅行社座谈会等24项宣传营销活动，继续在公路沿线投放形象广告，继续与各大旅行社开展深度合作，全面实施“旅游+媒体”战略，积极开拓外地客源市场。</w:t>
      </w:r>
    </w:p>
    <w:p w14:paraId="7704A763">
      <w:pPr>
        <w:keepNext w:val="0"/>
        <w:keepLines w:val="0"/>
        <w:pageBreakBefore w:val="0"/>
        <w:widowControl w:val="0"/>
        <w:kinsoku/>
        <w:wordWrap/>
        <w:overflowPunct/>
        <w:topLinePunct w:val="0"/>
        <w:autoSpaceDE/>
        <w:autoSpaceDN/>
        <w:bidi w:val="0"/>
        <w:snapToGrid/>
        <w:spacing w:line="480" w:lineRule="exact"/>
        <w:ind w:firstLine="640" w:firstLineChars="200"/>
        <w:rPr>
          <w:rFonts w:hint="default" w:ascii="黑体" w:hAnsi="黑体" w:eastAsia="黑体" w:cs="黑体"/>
          <w:w w:val="100"/>
          <w:sz w:val="32"/>
          <w:szCs w:val="32"/>
          <w:lang w:val="en-US" w:eastAsia="zh-CN"/>
        </w:rPr>
      </w:pPr>
      <w:r>
        <w:rPr>
          <w:rFonts w:hint="eastAsia" w:ascii="仿宋_GB2312" w:hAnsi="Arial" w:eastAsia="仿宋_GB2312" w:cs="Times New Roman"/>
          <w:color w:val="FF0000"/>
          <w:kern w:val="0"/>
          <w:sz w:val="32"/>
          <w:szCs w:val="32"/>
          <w:lang w:val="en-US" w:eastAsia="zh-CN" w:bidi="ar-SA"/>
        </w:rPr>
        <w:t xml:space="preserve">  </w:t>
      </w:r>
      <w:r>
        <w:rPr>
          <w:rFonts w:hint="eastAsia" w:ascii="黑体" w:hAnsi="黑体" w:eastAsia="黑体" w:cs="黑体"/>
          <w:w w:val="100"/>
          <w:sz w:val="32"/>
          <w:szCs w:val="32"/>
          <w:lang w:val="en-US" w:eastAsia="zh-CN"/>
        </w:rPr>
        <w:t xml:space="preserve">三、项目绩效情况  </w:t>
      </w:r>
    </w:p>
    <w:p w14:paraId="3C2725B0">
      <w:pPr>
        <w:keepNext w:val="0"/>
        <w:keepLines w:val="0"/>
        <w:pageBreakBefore w:val="0"/>
        <w:widowControl w:val="0"/>
        <w:numPr>
          <w:ilvl w:val="0"/>
          <w:numId w:val="0"/>
        </w:numPr>
        <w:kinsoku/>
        <w:wordWrap/>
        <w:overflowPunct/>
        <w:topLinePunct w:val="0"/>
        <w:autoSpaceDE/>
        <w:autoSpaceDN/>
        <w:bidi w:val="0"/>
        <w:snapToGrid/>
        <w:spacing w:line="480" w:lineRule="exact"/>
        <w:ind w:firstLine="643" w:firstLineChars="200"/>
        <w:rPr>
          <w:rFonts w:hint="eastAsia" w:ascii="楷体_GB2312" w:hAnsi="楷体_GB2312" w:eastAsia="楷体_GB2312" w:cs="楷体_GB2312"/>
          <w:b/>
          <w:bCs/>
          <w:w w:val="100"/>
          <w:sz w:val="32"/>
          <w:szCs w:val="32"/>
          <w:lang w:val="en-US" w:eastAsia="zh-CN"/>
        </w:rPr>
      </w:pPr>
      <w:r>
        <w:rPr>
          <w:rFonts w:hint="eastAsia" w:ascii="楷体_GB2312" w:hAnsi="楷体_GB2312" w:eastAsia="楷体_GB2312" w:cs="楷体_GB2312"/>
          <w:b/>
          <w:bCs/>
          <w:w w:val="100"/>
          <w:sz w:val="32"/>
          <w:szCs w:val="32"/>
          <w:lang w:val="en-US" w:eastAsia="zh-CN"/>
        </w:rPr>
        <w:t>（一）项目完成情况</w:t>
      </w:r>
    </w:p>
    <w:p w14:paraId="63B52579">
      <w:pPr>
        <w:pStyle w:val="19"/>
        <w:keepNext w:val="0"/>
        <w:keepLines w:val="0"/>
        <w:pageBreakBefore w:val="0"/>
        <w:widowControl w:val="0"/>
        <w:numPr>
          <w:ilvl w:val="0"/>
          <w:numId w:val="0"/>
        </w:numPr>
        <w:kinsoku/>
        <w:wordWrap/>
        <w:overflowPunct/>
        <w:topLinePunct w:val="0"/>
        <w:autoSpaceDE/>
        <w:autoSpaceDN/>
        <w:bidi w:val="0"/>
        <w:snapToGrid/>
        <w:spacing w:line="480" w:lineRule="exact"/>
        <w:ind w:left="643" w:leftChars="0"/>
        <w:rPr>
          <w:rFonts w:ascii="仿宋_GB2312" w:eastAsia="仿宋_GB2312"/>
          <w:b/>
          <w:sz w:val="32"/>
          <w:szCs w:val="32"/>
        </w:rPr>
      </w:pPr>
      <w:r>
        <w:rPr>
          <w:rFonts w:hint="eastAsia" w:ascii="仿宋_GB2312" w:eastAsia="仿宋_GB2312"/>
          <w:b/>
          <w:sz w:val="32"/>
          <w:szCs w:val="32"/>
          <w:lang w:val="en-US" w:eastAsia="zh-CN"/>
        </w:rPr>
        <w:t>1、</w:t>
      </w:r>
      <w:r>
        <w:rPr>
          <w:rFonts w:hint="eastAsia" w:ascii="仿宋_GB2312" w:eastAsia="仿宋_GB2312"/>
          <w:b/>
          <w:sz w:val="32"/>
          <w:szCs w:val="32"/>
        </w:rPr>
        <w:t>产品线路优化升级</w:t>
      </w:r>
    </w:p>
    <w:p w14:paraId="6A238DED">
      <w:pPr>
        <w:keepNext w:val="0"/>
        <w:keepLines w:val="0"/>
        <w:pageBreakBefore w:val="0"/>
        <w:widowControl w:val="0"/>
        <w:kinsoku/>
        <w:wordWrap/>
        <w:overflowPunct/>
        <w:topLinePunct w:val="0"/>
        <w:autoSpaceDE/>
        <w:autoSpaceDN/>
        <w:bidi w:val="0"/>
        <w:spacing w:line="480" w:lineRule="exact"/>
        <w:ind w:firstLine="640"/>
        <w:textAlignment w:val="auto"/>
        <w:outlineLvl w:val="9"/>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着力打响以“最近的遥远”为核心的“四季达古 四季精彩”旅游品牌。开展全媒体、各类新闻、宣传品、广告等多种形式推广“春赏花玩雪、夏避暑戏水、秋红叶彩林、冬冰雪世界”多条精品旅游线路并受到广大游客及旅行社认同。</w:t>
      </w:r>
    </w:p>
    <w:p w14:paraId="154D9D2E">
      <w:pPr>
        <w:pStyle w:val="19"/>
        <w:keepNext w:val="0"/>
        <w:keepLines w:val="0"/>
        <w:pageBreakBefore w:val="0"/>
        <w:widowControl w:val="0"/>
        <w:numPr>
          <w:ilvl w:val="0"/>
          <w:numId w:val="0"/>
        </w:numPr>
        <w:kinsoku/>
        <w:wordWrap/>
        <w:overflowPunct/>
        <w:topLinePunct w:val="0"/>
        <w:autoSpaceDE/>
        <w:autoSpaceDN/>
        <w:bidi w:val="0"/>
        <w:snapToGrid/>
        <w:spacing w:line="480" w:lineRule="exact"/>
        <w:ind w:left="643" w:leftChars="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2、</w:t>
      </w:r>
      <w:r>
        <w:rPr>
          <w:rFonts w:hint="eastAsia" w:ascii="仿宋_GB2312" w:hAnsi="仿宋_GB2312" w:eastAsia="仿宋_GB2312" w:cs="仿宋_GB2312"/>
          <w:b/>
          <w:bCs/>
          <w:sz w:val="32"/>
          <w:szCs w:val="32"/>
        </w:rPr>
        <w:t>渠道拓展稳固有序</w:t>
      </w:r>
    </w:p>
    <w:p w14:paraId="46C6A245">
      <w:pPr>
        <w:pStyle w:val="6"/>
        <w:pageBreakBefore w:val="0"/>
        <w:tabs>
          <w:tab w:val="left" w:pos="2160"/>
        </w:tabs>
        <w:kinsoku/>
        <w:wordWrap/>
        <w:overflowPunct/>
        <w:topLinePunct w:val="0"/>
        <w:bidi w:val="0"/>
        <w:spacing w:beforeLines="0" w:line="480" w:lineRule="exact"/>
        <w:ind w:firstLine="640" w:firstLineChars="200"/>
        <w:jc w:val="left"/>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在省内各地市州、主要的地级市、省外客源地大城市举行专题推介会 ，把在景区的各种活动以及热闹的场景，用照片和视频等形式进行展示，并宣布景区新的政策。同时，针对不同地区的客群，设计相对应的达古冰川旅游产品，吸引旅行商社组团，包括红培团建产品、 自驾游亲子产品、中老年康养产品、冰川研学产品等。2024年已陆续在成都、西安、广州以及成都周边城市进行了专题推介，取得了良好的效果。累计发放各类宣传资料5万余份，播放各类宣传片2万余次。重点组团人次过千旅行社14家：四川玩多多国旅、省中国国际旅行社红牌楼分社、成都如果旅行社、成都中国旅行社西南分社、成都环球国旅金牛28分社。广东市场占省外游客数量首位，达到28179，入境游客近25546人次，同比增长311％。</w:t>
      </w:r>
    </w:p>
    <w:p w14:paraId="2379A770">
      <w:pPr>
        <w:pStyle w:val="19"/>
        <w:keepNext w:val="0"/>
        <w:keepLines w:val="0"/>
        <w:pageBreakBefore w:val="0"/>
        <w:widowControl w:val="0"/>
        <w:numPr>
          <w:ilvl w:val="0"/>
          <w:numId w:val="0"/>
        </w:numPr>
        <w:kinsoku/>
        <w:wordWrap/>
        <w:overflowPunct/>
        <w:topLinePunct w:val="0"/>
        <w:autoSpaceDE/>
        <w:autoSpaceDN/>
        <w:bidi w:val="0"/>
        <w:snapToGrid/>
        <w:spacing w:line="480" w:lineRule="exact"/>
        <w:ind w:left="643" w:leftChars="0"/>
        <w:rPr>
          <w:rFonts w:ascii="仿宋_GB2312" w:eastAsia="仿宋_GB2312"/>
          <w:bCs/>
          <w:sz w:val="32"/>
          <w:szCs w:val="32"/>
        </w:rPr>
      </w:pPr>
      <w:r>
        <w:rPr>
          <w:rFonts w:hint="eastAsia" w:ascii="仿宋_GB2312" w:hAnsi="仿宋_GB2312" w:eastAsia="仿宋_GB2312" w:cs="仿宋_GB2312"/>
          <w:b/>
          <w:bCs/>
          <w:color w:val="000000"/>
          <w:sz w:val="32"/>
          <w:szCs w:val="32"/>
          <w:lang w:val="en-US" w:eastAsia="zh-CN"/>
        </w:rPr>
        <w:t>3、</w:t>
      </w:r>
      <w:r>
        <w:rPr>
          <w:rFonts w:hint="eastAsia" w:ascii="仿宋_GB2312" w:hAnsi="仿宋_GB2312" w:eastAsia="仿宋_GB2312" w:cs="仿宋_GB2312"/>
          <w:b/>
          <w:bCs/>
          <w:color w:val="000000"/>
          <w:sz w:val="32"/>
          <w:szCs w:val="32"/>
        </w:rPr>
        <w:t>主题活动</w:t>
      </w:r>
      <w:r>
        <w:rPr>
          <w:rFonts w:hint="eastAsia" w:ascii="仿宋_GB2312" w:hAnsi="仿宋_GB2312" w:eastAsia="仿宋_GB2312" w:cs="仿宋_GB2312"/>
          <w:b/>
          <w:bCs/>
          <w:sz w:val="32"/>
          <w:szCs w:val="32"/>
        </w:rPr>
        <w:t>持续创新</w:t>
      </w:r>
    </w:p>
    <w:p w14:paraId="2D119C93">
      <w:pPr>
        <w:pageBreakBefore w:val="0"/>
        <w:kinsoku/>
        <w:wordWrap/>
        <w:overflowPunct/>
        <w:topLinePunct w:val="0"/>
        <w:bidi w:val="0"/>
        <w:spacing w:line="480" w:lineRule="exact"/>
        <w:ind w:firstLine="640" w:firstLineChars="200"/>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基于“最近的遥远”营销主题，优化和统一景区对外宣传品牌调性：为全面展示“网红、好客、研学之州”旅游名片，将“网红打卡”升级为“体验打卡”，在经费和条件有限的情况下，我们群策群力，提出“四季达古 四季精彩”的营销主题，整体规划、分项实施，逐步实现让游客在景区除了拍照打卡外，还能在玩起来、互动起来、体验起来、甚至共情起来，给到游客在其他景区没有的体验，让景区持续焕发新的生命力。一是全新设计了“最近的遥远”主题户外广告画面。将景区的旅游资源和产品融入到画面中，统领后续延展物料，形成视觉统一；二是更新所有宣传物料设计。基于最近的遥远主题及视觉，更新了DM单、折页、推介会宣讲PPT的设计。整合媒体矩阵，探寻更“红”的互联网营销活动：在全年以“最近的遥远”为主题的布局下，以官方微信微博及抖音为重点的新媒体矩阵全面发力,同时加强与主流媒体的联合宣传报道力度，进一步满足游客对资讯和游玩方式个性化需求,为营销工作拓展空间。2024年，开展了2024年线上社交平台宣传推广；整合网络达人宣传推广活动”等以互联网为主的主题活动24次。官方微信（含视频号）推送信息460篇，平均每条文章的送达数为64320人次、平均图文页阅读数1156人次，微信粉丝数量为67413人，同比增涨20%；官方微博发布信息694条，阅读量达到169.3万人次；头条号推送消息245条，阅读总量为1365805人次；小红书推送328条，阅读总量为192208人次；抖音推送短视频195条，平均播放量为3174696人次；搜狐号推送163条，阅读总量为19936人次；百家号推送162条，阅读量为147196人次；四川观察推送42条，阅读总量为226214人次；B站推送92条，播放量为12604人次。依托中国网、央广网、中新网、四川观察、四川日报、川观新闻、阿坝日报、 州县融媒体中心等,  构建起立体的宣传营销网络。让景区宣传呈现多渠道、 多平台、频互动、多曝光的良好格局。合计推送报道372余条,  其中在央视频中国舆论场:“来达古冰川,赴一场高海 拔的冰雪之约N短视频观看人次达207.8万次;在 "早早安·中中国”栏目播出四川·达古冰川视频观看人次达389.4万次。依托中央电视台、四川电视台等主流电视媒体开展了新闻、采访、直播等推广工作推广工作宣传22条。通过四川省文旅厅微信视频号慢直播景区实时旅游资源16次。并通过省文旅厅官方媒体矩阵推送景区旅游视频和图文资源32条。</w:t>
      </w:r>
    </w:p>
    <w:p w14:paraId="557D0B18">
      <w:pPr>
        <w:pStyle w:val="19"/>
        <w:keepNext w:val="0"/>
        <w:keepLines w:val="0"/>
        <w:pageBreakBefore w:val="0"/>
        <w:widowControl w:val="0"/>
        <w:numPr>
          <w:ilvl w:val="0"/>
          <w:numId w:val="0"/>
        </w:numPr>
        <w:kinsoku/>
        <w:wordWrap/>
        <w:overflowPunct/>
        <w:topLinePunct w:val="0"/>
        <w:autoSpaceDE/>
        <w:autoSpaceDN/>
        <w:bidi w:val="0"/>
        <w:snapToGrid/>
        <w:spacing w:line="480" w:lineRule="exact"/>
        <w:ind w:left="643" w:leftChars="0"/>
        <w:jc w:val="left"/>
        <w:rPr>
          <w:rFonts w:ascii="仿宋_GB2312" w:eastAsia="仿宋_GB2312"/>
          <w:b/>
          <w:bCs/>
          <w:sz w:val="32"/>
          <w:szCs w:val="32"/>
        </w:rPr>
      </w:pPr>
      <w:r>
        <w:rPr>
          <w:rFonts w:hint="eastAsia" w:ascii="仿宋_GB2312" w:hAnsi="仿宋_GB2312" w:eastAsia="仿宋_GB2312" w:cs="仿宋_GB2312"/>
          <w:b/>
          <w:bCs/>
          <w:sz w:val="32"/>
          <w:szCs w:val="32"/>
          <w:lang w:val="en-US" w:eastAsia="zh-CN"/>
        </w:rPr>
        <w:t>4、</w:t>
      </w:r>
      <w:r>
        <w:rPr>
          <w:rFonts w:hint="eastAsia" w:ascii="仿宋_GB2312" w:hAnsi="仿宋_GB2312" w:eastAsia="仿宋_GB2312" w:cs="仿宋_GB2312"/>
          <w:b/>
          <w:bCs/>
          <w:sz w:val="32"/>
          <w:szCs w:val="32"/>
        </w:rPr>
        <w:t>对外</w:t>
      </w:r>
      <w:r>
        <w:rPr>
          <w:rFonts w:hint="eastAsia" w:ascii="仿宋_GB2312" w:eastAsia="仿宋_GB2312"/>
          <w:b/>
          <w:bCs/>
          <w:sz w:val="32"/>
          <w:szCs w:val="32"/>
        </w:rPr>
        <w:t>宣传积极有效</w:t>
      </w:r>
    </w:p>
    <w:p w14:paraId="6A12E11D">
      <w:pPr>
        <w:pStyle w:val="6"/>
        <w:pageBreakBefore w:val="0"/>
        <w:tabs>
          <w:tab w:val="left" w:pos="2160"/>
        </w:tabs>
        <w:kinsoku/>
        <w:wordWrap/>
        <w:overflowPunct/>
        <w:topLinePunct w:val="0"/>
        <w:bidi w:val="0"/>
        <w:spacing w:beforeLines="0" w:line="480" w:lineRule="exact"/>
        <w:ind w:firstLine="640" w:firstLineChars="200"/>
        <w:jc w:val="left"/>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一是充分利用各类资源。在州内4处公路大牌，长期开展形象宣传工作；二是充分整合媒体资源，在重要节点集中进行“媒体轰炸”。通过四川交通广播101.7、四川旅游生活广播共计投放50天、200余次的口播广告并开展电话连线3次，专题访问3次；在重庆高铁东环线嵌入式广告灯箱广告，24小时全天展播，发布时间为1年。在其他合作的网络、自媒体开展主题内容宣传报道1250余条，半年直接浏览量近3345.2万次；三是与黑水县融媒体中心互动，提升宣传效果，并做好了景区媒体采访考察对接。提供新闻等信息登上黑水电视台2条、阿坝州电视台1条、中央电视台3条，“学习强国”APP 26期，中国旅游报专刊1期。四是安排专人负责自媒体矩阵网络舆情监测，并及时处理。五是强化景区自媒体宣传力度，在自媒体矩阵陆续推送有关达古冰川的诗歌(20)期、散文、长征故事(20)期、民俗、图画等方面文章, 全方位展现达古冰川的文化内涵。</w:t>
      </w:r>
    </w:p>
    <w:p w14:paraId="50517DE8">
      <w:pPr>
        <w:pStyle w:val="24"/>
        <w:keepNext w:val="0"/>
        <w:keepLines w:val="0"/>
        <w:pageBreakBefore w:val="0"/>
        <w:widowControl w:val="0"/>
        <w:kinsoku/>
        <w:wordWrap/>
        <w:overflowPunct/>
        <w:topLinePunct w:val="0"/>
        <w:autoSpaceDE/>
        <w:autoSpaceDN/>
        <w:bidi w:val="0"/>
        <w:snapToGrid/>
        <w:spacing w:line="480" w:lineRule="exact"/>
        <w:ind w:firstLine="643" w:firstLineChars="200"/>
        <w:rPr>
          <w:rFonts w:hint="eastAsia" w:ascii="楷体_GB2312" w:hAnsi="楷体_GB2312" w:eastAsia="楷体_GB2312" w:cs="楷体_GB2312"/>
          <w:b/>
          <w:bCs/>
          <w:w w:val="100"/>
          <w:sz w:val="32"/>
          <w:szCs w:val="32"/>
          <w:lang w:val="en-US" w:eastAsia="zh-CN"/>
        </w:rPr>
      </w:pPr>
      <w:r>
        <w:rPr>
          <w:rFonts w:hint="eastAsia" w:ascii="楷体_GB2312" w:hAnsi="楷体_GB2312" w:eastAsia="楷体_GB2312" w:cs="楷体_GB2312"/>
          <w:b/>
          <w:bCs/>
          <w:w w:val="100"/>
          <w:sz w:val="32"/>
          <w:szCs w:val="32"/>
          <w:lang w:val="en-US" w:eastAsia="zh-CN"/>
        </w:rPr>
        <w:t>（二）项目效益情况</w:t>
      </w:r>
    </w:p>
    <w:p w14:paraId="74F2C75C">
      <w:pPr>
        <w:pageBreakBefore w:val="0"/>
        <w:kinsoku/>
        <w:wordWrap/>
        <w:overflowPunct/>
        <w:topLinePunct w:val="0"/>
        <w:bidi w:val="0"/>
        <w:spacing w:line="480" w:lineRule="exact"/>
        <w:ind w:firstLine="640" w:firstLineChars="200"/>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2024年共计完成各类营销活动24次，大小营销会议超过30次。达古冰川景区共接待游客23.83万人次，同比下降7.17%，实现景区综合收入7201.03万元，同比下降0.90%。其中门票收入1385.33万元，同比增长9.66%。</w:t>
      </w:r>
    </w:p>
    <w:p w14:paraId="7DFC7964">
      <w:pPr>
        <w:keepNext w:val="0"/>
        <w:keepLines w:val="0"/>
        <w:pageBreakBefore w:val="0"/>
        <w:widowControl w:val="0"/>
        <w:numPr>
          <w:ilvl w:val="0"/>
          <w:numId w:val="0"/>
        </w:numPr>
        <w:kinsoku/>
        <w:wordWrap/>
        <w:overflowPunct/>
        <w:topLinePunct w:val="0"/>
        <w:autoSpaceDE/>
        <w:autoSpaceDN/>
        <w:bidi w:val="0"/>
        <w:snapToGrid/>
        <w:spacing w:line="480" w:lineRule="exact"/>
        <w:ind w:firstLine="640" w:firstLineChars="200"/>
        <w:rPr>
          <w:rFonts w:hint="eastAsia" w:ascii="黑体" w:hAnsi="黑体" w:eastAsia="黑体" w:cs="黑体"/>
          <w:w w:val="100"/>
          <w:sz w:val="32"/>
          <w:szCs w:val="32"/>
          <w:lang w:val="en-US" w:eastAsia="zh-CN"/>
        </w:rPr>
      </w:pPr>
      <w:r>
        <w:rPr>
          <w:rFonts w:hint="eastAsia" w:ascii="黑体" w:hAnsi="黑体" w:eastAsia="黑体" w:cs="黑体"/>
          <w:w w:val="100"/>
          <w:sz w:val="32"/>
          <w:szCs w:val="32"/>
          <w:lang w:val="en-US" w:eastAsia="zh-CN"/>
        </w:rPr>
        <w:t>四、问题及建议</w:t>
      </w:r>
    </w:p>
    <w:p w14:paraId="60541B08">
      <w:pPr>
        <w:keepNext w:val="0"/>
        <w:keepLines w:val="0"/>
        <w:pageBreakBefore w:val="0"/>
        <w:widowControl w:val="0"/>
        <w:numPr>
          <w:ilvl w:val="0"/>
          <w:numId w:val="0"/>
        </w:numPr>
        <w:kinsoku/>
        <w:wordWrap/>
        <w:overflowPunct/>
        <w:topLinePunct w:val="0"/>
        <w:autoSpaceDE/>
        <w:autoSpaceDN/>
        <w:bidi w:val="0"/>
        <w:snapToGrid/>
        <w:spacing w:line="480" w:lineRule="exact"/>
        <w:ind w:firstLine="643" w:firstLineChars="200"/>
        <w:rPr>
          <w:rFonts w:hint="eastAsia" w:ascii="楷体_GB2312" w:hAnsi="楷体_GB2312" w:eastAsia="楷体_GB2312" w:cs="楷体_GB2312"/>
          <w:b/>
          <w:bCs/>
          <w:w w:val="100"/>
          <w:sz w:val="32"/>
          <w:szCs w:val="32"/>
          <w:lang w:val="en-US" w:eastAsia="zh-CN"/>
        </w:rPr>
      </w:pPr>
      <w:r>
        <w:rPr>
          <w:rFonts w:hint="eastAsia" w:ascii="楷体_GB2312" w:hAnsi="楷体_GB2312" w:eastAsia="楷体_GB2312" w:cs="楷体_GB2312"/>
          <w:b/>
          <w:bCs/>
          <w:w w:val="100"/>
          <w:sz w:val="32"/>
          <w:szCs w:val="32"/>
          <w:lang w:val="en-US" w:eastAsia="zh-CN"/>
        </w:rPr>
        <w:t xml:space="preserve">（一）存在的问题 </w:t>
      </w:r>
    </w:p>
    <w:p w14:paraId="65FADB66">
      <w:pPr>
        <w:pStyle w:val="19"/>
        <w:keepNext w:val="0"/>
        <w:keepLines w:val="0"/>
        <w:pageBreakBefore w:val="0"/>
        <w:widowControl w:val="0"/>
        <w:kinsoku/>
        <w:wordWrap/>
        <w:overflowPunct/>
        <w:topLinePunct w:val="0"/>
        <w:autoSpaceDE/>
        <w:autoSpaceDN/>
        <w:bidi w:val="0"/>
        <w:snapToGrid/>
        <w:spacing w:line="480" w:lineRule="exact"/>
        <w:ind w:firstLine="640"/>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1、资金短缺，在各类活动投入不足导致活动不能完全达到预期最佳效果。</w:t>
      </w:r>
    </w:p>
    <w:p w14:paraId="06AA2450">
      <w:pPr>
        <w:pStyle w:val="19"/>
        <w:keepNext w:val="0"/>
        <w:keepLines w:val="0"/>
        <w:pageBreakBefore w:val="0"/>
        <w:widowControl w:val="0"/>
        <w:kinsoku/>
        <w:wordWrap/>
        <w:overflowPunct/>
        <w:topLinePunct w:val="0"/>
        <w:autoSpaceDE/>
        <w:autoSpaceDN/>
        <w:bidi w:val="0"/>
        <w:snapToGrid/>
        <w:spacing w:line="480" w:lineRule="exact"/>
        <w:ind w:firstLine="640"/>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2、广告缺失，基本没有广告投放。</w:t>
      </w:r>
    </w:p>
    <w:p w14:paraId="69CF290A">
      <w:pPr>
        <w:pStyle w:val="19"/>
        <w:keepNext w:val="0"/>
        <w:keepLines w:val="0"/>
        <w:pageBreakBefore w:val="0"/>
        <w:widowControl w:val="0"/>
        <w:kinsoku/>
        <w:wordWrap/>
        <w:overflowPunct/>
        <w:topLinePunct w:val="0"/>
        <w:autoSpaceDE/>
        <w:autoSpaceDN/>
        <w:bidi w:val="0"/>
        <w:snapToGrid/>
        <w:spacing w:line="480" w:lineRule="exact"/>
        <w:ind w:firstLine="640"/>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3、区域合作度低。</w:t>
      </w:r>
    </w:p>
    <w:p w14:paraId="3EF76E0E">
      <w:pPr>
        <w:pStyle w:val="19"/>
        <w:keepNext w:val="0"/>
        <w:keepLines w:val="0"/>
        <w:pageBreakBefore w:val="0"/>
        <w:widowControl w:val="0"/>
        <w:kinsoku/>
        <w:wordWrap/>
        <w:overflowPunct/>
        <w:topLinePunct w:val="0"/>
        <w:autoSpaceDE/>
        <w:autoSpaceDN/>
        <w:bidi w:val="0"/>
        <w:snapToGrid/>
        <w:spacing w:line="480" w:lineRule="exact"/>
        <w:ind w:firstLine="640"/>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4、票务价格偏高，价格体系不灵活。</w:t>
      </w:r>
    </w:p>
    <w:p w14:paraId="4D7C6423">
      <w:pPr>
        <w:pStyle w:val="19"/>
        <w:keepNext w:val="0"/>
        <w:keepLines w:val="0"/>
        <w:pageBreakBefore w:val="0"/>
        <w:widowControl w:val="0"/>
        <w:kinsoku/>
        <w:wordWrap/>
        <w:overflowPunct/>
        <w:topLinePunct w:val="0"/>
        <w:autoSpaceDE/>
        <w:autoSpaceDN/>
        <w:bidi w:val="0"/>
        <w:snapToGrid/>
        <w:spacing w:line="480" w:lineRule="exact"/>
        <w:ind w:firstLine="640"/>
        <w:rPr>
          <w:rFonts w:hint="eastAsia" w:ascii="仿宋_GB2312" w:hAnsi="Times New Roman" w:eastAsia="仿宋_GB2312" w:cs="Times New Roman"/>
          <w:kern w:val="2"/>
          <w:position w:val="0"/>
          <w:sz w:val="32"/>
          <w:szCs w:val="32"/>
          <w:lang w:val="en-US"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5、景区具体设施严重滞后，景区基础设施有待改进</w:t>
      </w:r>
      <w:r>
        <w:rPr>
          <w:rFonts w:hint="eastAsia" w:ascii="仿宋_GB2312" w:hAnsi="Times New Roman" w:eastAsia="仿宋_GB2312" w:cs="Times New Roman"/>
          <w:kern w:val="2"/>
          <w:position w:val="0"/>
          <w:sz w:val="32"/>
          <w:szCs w:val="32"/>
          <w:lang w:val="en-US" w:eastAsia="zh-CN" w:bidi="ar-SA"/>
        </w:rPr>
        <w:t>。</w:t>
      </w:r>
    </w:p>
    <w:p w14:paraId="6FC3F5E8">
      <w:pPr>
        <w:pStyle w:val="19"/>
        <w:keepNext w:val="0"/>
        <w:keepLines w:val="0"/>
        <w:pageBreakBefore w:val="0"/>
        <w:widowControl w:val="0"/>
        <w:kinsoku/>
        <w:wordWrap/>
        <w:overflowPunct/>
        <w:topLinePunct w:val="0"/>
        <w:autoSpaceDE/>
        <w:autoSpaceDN/>
        <w:bidi w:val="0"/>
        <w:snapToGrid/>
        <w:spacing w:line="480" w:lineRule="exact"/>
        <w:ind w:firstLine="640"/>
        <w:rPr>
          <w:rFonts w:hint="eastAsia" w:ascii="楷体_GB2312" w:hAnsi="楷体_GB2312" w:eastAsia="楷体_GB2312" w:cs="楷体_GB2312"/>
          <w:b/>
          <w:bCs/>
          <w:w w:val="100"/>
          <w:sz w:val="32"/>
          <w:szCs w:val="32"/>
          <w:lang w:val="en-US" w:eastAsia="zh-CN"/>
        </w:rPr>
      </w:pPr>
      <w:r>
        <w:rPr>
          <w:rFonts w:hint="eastAsia" w:ascii="楷体_GB2312" w:hAnsi="楷体_GB2312" w:eastAsia="楷体_GB2312" w:cs="楷体_GB2312"/>
          <w:b/>
          <w:bCs/>
          <w:w w:val="100"/>
          <w:sz w:val="32"/>
          <w:szCs w:val="32"/>
          <w:lang w:val="en-US" w:eastAsia="zh-CN"/>
        </w:rPr>
        <w:t>（二）相关建议</w:t>
      </w:r>
    </w:p>
    <w:p w14:paraId="75C9F528">
      <w:pPr>
        <w:keepNext w:val="0"/>
        <w:keepLines w:val="0"/>
        <w:pageBreakBefore w:val="0"/>
        <w:widowControl w:val="0"/>
        <w:kinsoku/>
        <w:wordWrap/>
        <w:overflowPunct/>
        <w:topLinePunct w:val="0"/>
        <w:autoSpaceDE/>
        <w:autoSpaceDN/>
        <w:bidi w:val="0"/>
        <w:snapToGrid/>
        <w:spacing w:line="480" w:lineRule="exact"/>
        <w:ind w:firstLine="645"/>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1、增加营销费用。</w:t>
      </w:r>
    </w:p>
    <w:p w14:paraId="4B6F49A3">
      <w:pPr>
        <w:keepNext w:val="0"/>
        <w:keepLines w:val="0"/>
        <w:pageBreakBefore w:val="0"/>
        <w:widowControl w:val="0"/>
        <w:kinsoku/>
        <w:wordWrap/>
        <w:overflowPunct/>
        <w:topLinePunct w:val="0"/>
        <w:autoSpaceDE/>
        <w:autoSpaceDN/>
        <w:bidi w:val="0"/>
        <w:snapToGrid/>
        <w:spacing w:line="480" w:lineRule="exact"/>
        <w:ind w:firstLine="645"/>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2、增加区域合作。</w:t>
      </w:r>
    </w:p>
    <w:p w14:paraId="6D1B3B13">
      <w:pPr>
        <w:keepNext w:val="0"/>
        <w:keepLines w:val="0"/>
        <w:pageBreakBefore w:val="0"/>
        <w:widowControl w:val="0"/>
        <w:kinsoku/>
        <w:wordWrap/>
        <w:overflowPunct/>
        <w:topLinePunct w:val="0"/>
        <w:autoSpaceDE/>
        <w:autoSpaceDN/>
        <w:bidi w:val="0"/>
        <w:snapToGrid/>
        <w:spacing w:line="480" w:lineRule="exact"/>
        <w:ind w:firstLine="645"/>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pP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3、增强票务价格竞争力，增强票务自主机制。</w:t>
      </w:r>
    </w:p>
    <w:p w14:paraId="13915BC6">
      <w:pPr>
        <w:keepNext w:val="0"/>
        <w:keepLines w:val="0"/>
        <w:pageBreakBefore w:val="0"/>
        <w:widowControl w:val="0"/>
        <w:kinsoku/>
        <w:wordWrap/>
        <w:overflowPunct/>
        <w:topLinePunct w:val="0"/>
        <w:autoSpaceDE/>
        <w:autoSpaceDN/>
        <w:bidi w:val="0"/>
        <w:snapToGrid/>
        <w:spacing w:line="480" w:lineRule="exact"/>
        <w:ind w:firstLine="645"/>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pPr>
    </w:p>
    <w:p w14:paraId="41F42DAB">
      <w:pPr>
        <w:pStyle w:val="23"/>
        <w:keepNext w:val="0"/>
        <w:keepLines w:val="0"/>
        <w:pageBreakBefore w:val="0"/>
        <w:widowControl w:val="0"/>
        <w:kinsoku/>
        <w:wordWrap/>
        <w:overflowPunct/>
        <w:topLinePunct w:val="0"/>
        <w:autoSpaceDE/>
        <w:autoSpaceDN/>
        <w:bidi w:val="0"/>
        <w:spacing w:line="480" w:lineRule="exact"/>
        <w:ind w:left="0" w:leftChars="0"/>
        <w:jc w:val="center"/>
        <w:textAlignment w:val="auto"/>
        <w:rPr>
          <w:rFonts w:hint="eastAsia" w:ascii="Times New Roman" w:hAnsi="Times New Roman" w:eastAsia="方正小标宋简体" w:cs="Times New Roman"/>
          <w:color w:val="auto"/>
          <w:kern w:val="2"/>
          <w:sz w:val="44"/>
          <w:szCs w:val="44"/>
          <w:highlight w:val="none"/>
          <w:lang w:val="en-US" w:eastAsia="zh-CN"/>
        </w:rPr>
      </w:pPr>
      <w:r>
        <w:rPr>
          <w:rFonts w:hint="eastAsia" w:ascii="Times New Roman" w:hAnsi="Times New Roman" w:eastAsia="方正小标宋简体" w:cs="Times New Roman"/>
          <w:color w:val="auto"/>
          <w:kern w:val="2"/>
          <w:sz w:val="44"/>
          <w:szCs w:val="44"/>
          <w:highlight w:val="none"/>
          <w:lang w:val="en-US" w:eastAsia="zh-CN"/>
        </w:rPr>
        <w:t>著名画家画“冰川”主题宣传活动</w:t>
      </w:r>
    </w:p>
    <w:p w14:paraId="31C04587">
      <w:pPr>
        <w:pStyle w:val="23"/>
        <w:keepNext w:val="0"/>
        <w:keepLines w:val="0"/>
        <w:pageBreakBefore w:val="0"/>
        <w:widowControl w:val="0"/>
        <w:kinsoku/>
        <w:wordWrap/>
        <w:overflowPunct/>
        <w:topLinePunct w:val="0"/>
        <w:autoSpaceDE/>
        <w:autoSpaceDN/>
        <w:bidi w:val="0"/>
        <w:spacing w:line="480" w:lineRule="exact"/>
        <w:ind w:left="0" w:leftChars="0"/>
        <w:jc w:val="center"/>
        <w:textAlignment w:val="auto"/>
        <w:rPr>
          <w:rFonts w:hint="default" w:ascii="Times New Roman" w:hAnsi="Times New Roman" w:eastAsia="方正小标宋简体" w:cs="Times New Roman"/>
          <w:color w:val="auto"/>
          <w:kern w:val="2"/>
          <w:sz w:val="44"/>
          <w:szCs w:val="44"/>
          <w:highlight w:val="none"/>
          <w:lang w:val="en-US" w:eastAsia="zh-CN"/>
        </w:rPr>
      </w:pPr>
      <w:r>
        <w:rPr>
          <w:rFonts w:hint="default" w:ascii="Times New Roman" w:hAnsi="Times New Roman" w:eastAsia="方正小标宋简体" w:cs="Times New Roman"/>
          <w:color w:val="auto"/>
          <w:kern w:val="2"/>
          <w:sz w:val="44"/>
          <w:szCs w:val="44"/>
          <w:highlight w:val="none"/>
          <w:lang w:val="en-US" w:eastAsia="zh-CN"/>
        </w:rPr>
        <w:t>专项预算绩效自评报告</w:t>
      </w:r>
    </w:p>
    <w:p w14:paraId="6E15BF94">
      <w:pPr>
        <w:pStyle w:val="23"/>
        <w:keepNext w:val="0"/>
        <w:keepLines w:val="0"/>
        <w:pageBreakBefore w:val="0"/>
        <w:widowControl w:val="0"/>
        <w:kinsoku/>
        <w:wordWrap/>
        <w:overflowPunct/>
        <w:topLinePunct w:val="0"/>
        <w:autoSpaceDE/>
        <w:autoSpaceDN/>
        <w:bidi w:val="0"/>
        <w:spacing w:line="480" w:lineRule="exact"/>
        <w:ind w:left="0" w:leftChars="0" w:firstLine="640"/>
        <w:jc w:val="center"/>
        <w:textAlignment w:val="auto"/>
        <w:rPr>
          <w:rFonts w:hint="default" w:ascii="Times New Roman" w:hAnsi="Times New Roman" w:cs="Times New Roman"/>
          <w:color w:val="auto"/>
          <w:kern w:val="2"/>
          <w:sz w:val="32"/>
          <w:szCs w:val="32"/>
          <w:highlight w:val="none"/>
        </w:rPr>
      </w:pPr>
    </w:p>
    <w:p w14:paraId="7D31AEC1">
      <w:pPr>
        <w:keepNext w:val="0"/>
        <w:keepLines w:val="0"/>
        <w:pageBreakBefore w:val="0"/>
        <w:widowControl w:val="0"/>
        <w:numPr>
          <w:ilvl w:val="0"/>
          <w:numId w:val="0"/>
        </w:numPr>
        <w:kinsoku/>
        <w:wordWrap/>
        <w:overflowPunct/>
        <w:topLinePunct w:val="0"/>
        <w:autoSpaceDE/>
        <w:autoSpaceDN/>
        <w:bidi w:val="0"/>
        <w:snapToGrid/>
        <w:spacing w:line="480" w:lineRule="exact"/>
        <w:ind w:firstLine="640" w:firstLineChars="200"/>
        <w:rPr>
          <w:rFonts w:hint="default" w:ascii="黑体" w:hAnsi="黑体" w:eastAsia="黑体" w:cs="黑体"/>
          <w:w w:val="100"/>
          <w:sz w:val="32"/>
          <w:szCs w:val="32"/>
          <w:lang w:val="zh-CN" w:eastAsia="zh-CN"/>
        </w:rPr>
      </w:pPr>
      <w:r>
        <w:rPr>
          <w:rFonts w:hint="default" w:ascii="黑体" w:hAnsi="黑体" w:eastAsia="黑体" w:cs="黑体"/>
          <w:w w:val="100"/>
          <w:sz w:val="32"/>
          <w:szCs w:val="32"/>
          <w:lang w:val="en-US" w:eastAsia="zh-CN"/>
        </w:rPr>
        <w:t>一、</w:t>
      </w:r>
      <w:r>
        <w:rPr>
          <w:rFonts w:hint="default" w:ascii="黑体" w:hAnsi="黑体" w:eastAsia="黑体" w:cs="黑体"/>
          <w:w w:val="100"/>
          <w:sz w:val="32"/>
          <w:szCs w:val="32"/>
          <w:lang w:val="zh-CN" w:eastAsia="zh-CN"/>
        </w:rPr>
        <w:t>项目概况</w:t>
      </w:r>
    </w:p>
    <w:p w14:paraId="5A3D1842">
      <w:pPr>
        <w:keepNext w:val="0"/>
        <w:keepLines w:val="0"/>
        <w:pageBreakBefore w:val="0"/>
        <w:widowControl/>
        <w:numPr>
          <w:ilvl w:val="0"/>
          <w:numId w:val="0"/>
        </w:numPr>
        <w:kinsoku/>
        <w:wordWrap/>
        <w:overflowPunct/>
        <w:topLinePunct w:val="0"/>
        <w:autoSpaceDE/>
        <w:autoSpaceDN/>
        <w:bidi w:val="0"/>
        <w:adjustRightInd w:val="0"/>
        <w:snapToGrid w:val="0"/>
        <w:spacing w:line="480" w:lineRule="exact"/>
        <w:ind w:left="0" w:leftChars="0" w:firstLine="643" w:firstLineChars="200"/>
        <w:contextualSpacing/>
        <w:jc w:val="left"/>
        <w:textAlignment w:val="auto"/>
        <w:rPr>
          <w:rFonts w:hint="default" w:ascii="Times New Roman" w:hAnsi="Times New Roman" w:eastAsia="仿宋_GB2312" w:cs="Times New Roman"/>
          <w:color w:val="auto"/>
          <w:kern w:val="0"/>
          <w:sz w:val="32"/>
          <w:szCs w:val="32"/>
          <w:highlight w:val="none"/>
          <w:u w:val="none"/>
          <w:shd w:val="clear" w:color="auto" w:fill="FFFFFF"/>
          <w:lang w:val="zh-CN" w:eastAsia="zh-CN" w:bidi="ar-SA"/>
        </w:rPr>
      </w:pPr>
      <w:r>
        <w:rPr>
          <w:rFonts w:hint="default" w:ascii="Times New Roman" w:hAnsi="Times New Roman" w:eastAsia="楷体_GB2312" w:cs="Times New Roman"/>
          <w:b/>
          <w:color w:val="auto"/>
          <w:sz w:val="32"/>
          <w:szCs w:val="32"/>
          <w:highlight w:val="none"/>
          <w:u w:val="none"/>
          <w:lang w:val="zh-CN"/>
        </w:rPr>
        <w:t>（一）设立背景及基本情况。</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达古冰川作为阿坝州“九大”旅游品牌之一，是我国纬度最北的海洋性山地冰川，也是最容易接近和到达的冰川，享有“冰川遗迹百花园”美称。虽然已有无数的摄影大师为他拍下美照，但为他留下墨宝的著名艺术家却为数极少。</w:t>
      </w:r>
    </w:p>
    <w:p w14:paraId="2CCBC515">
      <w:pPr>
        <w:keepNext w:val="0"/>
        <w:keepLines w:val="0"/>
        <w:pageBreakBefore w:val="0"/>
        <w:kinsoku/>
        <w:wordWrap/>
        <w:overflowPunct/>
        <w:topLinePunct w:val="0"/>
        <w:autoSpaceDE/>
        <w:autoSpaceDN/>
        <w:bidi w:val="0"/>
        <w:adjustRightInd w:val="0"/>
        <w:snapToGrid w:val="0"/>
        <w:spacing w:line="480" w:lineRule="exact"/>
        <w:ind w:left="0" w:leftChars="0" w:firstLine="643" w:firstLineChars="200"/>
        <w:textAlignment w:val="auto"/>
        <w:rPr>
          <w:rFonts w:hint="default" w:ascii="Times New Roman" w:hAnsi="Times New Roman" w:eastAsia="仿宋_GB2312" w:cs="Times New Roman"/>
          <w:color w:val="auto"/>
          <w:kern w:val="0"/>
          <w:sz w:val="32"/>
          <w:szCs w:val="32"/>
          <w:highlight w:val="none"/>
          <w:u w:val="none"/>
          <w:shd w:val="clear" w:color="auto" w:fill="FFFFFF"/>
          <w:lang w:val="zh-CN" w:eastAsia="zh-CN" w:bidi="ar-SA"/>
        </w:rPr>
      </w:pPr>
      <w:r>
        <w:rPr>
          <w:rFonts w:hint="default" w:ascii="Times New Roman" w:hAnsi="Times New Roman" w:eastAsia="楷体_GB2312" w:cs="Times New Roman"/>
          <w:b/>
          <w:color w:val="auto"/>
          <w:sz w:val="32"/>
          <w:szCs w:val="32"/>
          <w:highlight w:val="none"/>
          <w:u w:val="none"/>
          <w:lang w:val="zh-CN"/>
        </w:rPr>
        <w:t>（二）</w:t>
      </w:r>
      <w:r>
        <w:rPr>
          <w:rFonts w:hint="default" w:ascii="Times New Roman" w:hAnsi="Times New Roman" w:eastAsia="楷体_GB2312" w:cs="Times New Roman"/>
          <w:b/>
          <w:color w:val="auto"/>
          <w:sz w:val="32"/>
          <w:szCs w:val="32"/>
          <w:highlight w:val="none"/>
          <w:u w:val="none"/>
          <w:lang w:val="en-US" w:eastAsia="zh-CN"/>
        </w:rPr>
        <w:t>实施目的及支持方向。</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组织全国数名著名画家针对“大冰川”进行艺术采风活动，创作出一批高水准的艺术作品，把达古冰川的独特魅力印在全国画家心中，把画家的艺术作品带向全世界，为“大冰川”品牌2024年宣传推广提供更多赋能，吸引各地游客前来游玩。</w:t>
      </w:r>
    </w:p>
    <w:p w14:paraId="1F86E56A">
      <w:pPr>
        <w:pageBreakBefore w:val="0"/>
        <w:kinsoku/>
        <w:wordWrap/>
        <w:overflowPunct/>
        <w:topLinePunct w:val="0"/>
        <w:bidi w:val="0"/>
        <w:spacing w:line="480" w:lineRule="exact"/>
        <w:ind w:firstLine="643" w:firstLineChars="200"/>
        <w:rPr>
          <w:rFonts w:hint="default" w:ascii="Times New Roman" w:hAnsi="Times New Roman" w:eastAsia="仿宋_GB2312" w:cs="Times New Roman"/>
          <w:color w:val="auto"/>
          <w:kern w:val="0"/>
          <w:sz w:val="32"/>
          <w:szCs w:val="32"/>
          <w:highlight w:val="none"/>
          <w:u w:val="none"/>
          <w:shd w:val="clear" w:color="auto" w:fill="FFFFFF"/>
          <w:lang w:val="zh-CN" w:eastAsia="zh-CN" w:bidi="ar-SA"/>
        </w:rPr>
      </w:pPr>
      <w:r>
        <w:rPr>
          <w:rFonts w:hint="default" w:ascii="Times New Roman" w:hAnsi="Times New Roman" w:eastAsia="楷体_GB2312" w:cs="Times New Roman"/>
          <w:b/>
          <w:color w:val="auto"/>
          <w:sz w:val="32"/>
          <w:szCs w:val="32"/>
          <w:highlight w:val="none"/>
          <w:u w:val="none"/>
          <w:lang w:val="zh-CN" w:eastAsia="zh-CN"/>
        </w:rPr>
        <w:t>（三）</w:t>
      </w:r>
      <w:r>
        <w:rPr>
          <w:rFonts w:hint="default" w:ascii="Times New Roman" w:hAnsi="Times New Roman" w:eastAsia="楷体_GB2312" w:cs="Times New Roman"/>
          <w:b/>
          <w:color w:val="auto"/>
          <w:sz w:val="32"/>
          <w:szCs w:val="32"/>
          <w:highlight w:val="none"/>
          <w:u w:val="none"/>
          <w:lang w:val="en-US" w:eastAsia="zh-CN"/>
        </w:rPr>
        <w:t>预算安排及分配管理</w:t>
      </w:r>
      <w:r>
        <w:rPr>
          <w:rFonts w:hint="default" w:ascii="Times New Roman" w:hAnsi="Times New Roman" w:eastAsia="楷体_GB2312" w:cs="Times New Roman"/>
          <w:b/>
          <w:color w:val="auto"/>
          <w:sz w:val="32"/>
          <w:szCs w:val="32"/>
          <w:highlight w:val="none"/>
          <w:u w:val="none"/>
          <w:lang w:val="zh-CN" w:eastAsia="zh-CN"/>
        </w:rPr>
        <w:t>。</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通过画家画“冰川”大型采风和画展宣传活动让更多的人了解“大冰川”品牌, 有效提升“大冰川”品牌知名度, 并调动全国著名画家全方位宣传推广“大冰川”。</w:t>
      </w:r>
    </w:p>
    <w:p w14:paraId="6092EDE6">
      <w:pPr>
        <w:keepNext w:val="0"/>
        <w:keepLines w:val="0"/>
        <w:pageBreakBefore w:val="0"/>
        <w:widowControl w:val="0"/>
        <w:kinsoku/>
        <w:wordWrap/>
        <w:overflowPunct/>
        <w:topLinePunct w:val="0"/>
        <w:autoSpaceDE/>
        <w:autoSpaceDN/>
        <w:bidi w:val="0"/>
        <w:adjustRightInd w:val="0"/>
        <w:snapToGrid w:val="0"/>
        <w:spacing w:line="480" w:lineRule="exact"/>
        <w:ind w:firstLine="643" w:firstLineChars="200"/>
        <w:textAlignment w:val="auto"/>
        <w:outlineLvl w:val="9"/>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default" w:ascii="Times New Roman" w:hAnsi="Times New Roman" w:eastAsia="楷体_GB2312" w:cs="Times New Roman"/>
          <w:b/>
          <w:color w:val="auto"/>
          <w:sz w:val="32"/>
          <w:szCs w:val="32"/>
          <w:highlight w:val="none"/>
          <w:u w:val="none"/>
          <w:lang w:val="zh-CN" w:eastAsia="zh-CN"/>
        </w:rPr>
        <w:t>（四）项目绩效目标设置</w:t>
      </w:r>
      <w:r>
        <w:rPr>
          <w:rFonts w:hint="eastAsia" w:eastAsia="楷体_GB2312" w:cs="Times New Roman"/>
          <w:b/>
          <w:color w:val="auto"/>
          <w:sz w:val="32"/>
          <w:szCs w:val="32"/>
          <w:highlight w:val="none"/>
          <w:u w:val="none"/>
          <w:lang w:val="zh-CN" w:eastAsia="zh-CN"/>
        </w:rPr>
        <w:t>。</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1.邀请全国著名画家20位到达古冰川采风写生。2.每位画家以达古冰川为创作题材，画作不低于3幅作品。3.作品装裱后，出本作品画册2000册。4.组织画作，到成都，上海，广州(或深圳)三地举办画展宣传达古冰川。5.多渠道宣传:通过线上线下渠道发布预告信息，引发关注;在采风活动进行期间，实时更新画家采风进展、作品创作过程等内容，保持话题热度;邀请主流媒体和艺术类媒体进行报道，扩大活动影响力;活动结束后，发布总结文章、视频等，回顾活动亮点，延续话题热度。</w:t>
      </w:r>
    </w:p>
    <w:p w14:paraId="78AEB329">
      <w:pPr>
        <w:keepNext w:val="0"/>
        <w:keepLines w:val="0"/>
        <w:pageBreakBefore w:val="0"/>
        <w:widowControl w:val="0"/>
        <w:numPr>
          <w:ilvl w:val="0"/>
          <w:numId w:val="0"/>
        </w:numPr>
        <w:kinsoku/>
        <w:wordWrap/>
        <w:overflowPunct/>
        <w:topLinePunct w:val="0"/>
        <w:autoSpaceDE/>
        <w:autoSpaceDN/>
        <w:bidi w:val="0"/>
        <w:snapToGrid/>
        <w:spacing w:line="480" w:lineRule="exact"/>
        <w:ind w:firstLine="640" w:firstLineChars="200"/>
        <w:rPr>
          <w:rFonts w:hint="default" w:ascii="黑体" w:hAnsi="黑体" w:eastAsia="黑体" w:cs="黑体"/>
          <w:w w:val="100"/>
          <w:sz w:val="32"/>
          <w:szCs w:val="32"/>
          <w:lang w:val="en-US" w:eastAsia="zh-CN"/>
        </w:rPr>
      </w:pPr>
      <w:r>
        <w:rPr>
          <w:rFonts w:hint="default" w:ascii="黑体" w:hAnsi="黑体" w:eastAsia="黑体" w:cs="黑体"/>
          <w:w w:val="100"/>
          <w:sz w:val="32"/>
          <w:szCs w:val="32"/>
          <w:lang w:val="en-US" w:eastAsia="zh-CN"/>
        </w:rPr>
        <w:t>二、评价实施</w:t>
      </w:r>
    </w:p>
    <w:p w14:paraId="271D22D5">
      <w:pPr>
        <w:pageBreakBefore w:val="0"/>
        <w:kinsoku/>
        <w:wordWrap/>
        <w:overflowPunct/>
        <w:topLinePunct w:val="0"/>
        <w:bidi w:val="0"/>
        <w:spacing w:line="480" w:lineRule="exact"/>
        <w:ind w:firstLine="643" w:firstLineChars="200"/>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default" w:ascii="Times New Roman" w:hAnsi="Times New Roman" w:eastAsia="楷体_GB2312" w:cs="Times New Roman"/>
          <w:b/>
          <w:color w:val="auto"/>
          <w:sz w:val="32"/>
          <w:szCs w:val="32"/>
          <w:highlight w:val="none"/>
          <w:u w:val="none"/>
          <w:lang w:val="zh-CN"/>
        </w:rPr>
        <w:t>（一）评价目的。</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通过画家的创作与展览，形成具有影响力的冰川主题艺术作品系列，推动公众对冰川生态环境的认知与保护意识提升，促进艺术与生态保护领域的跨界融合。</w:t>
      </w:r>
    </w:p>
    <w:p w14:paraId="71916830">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643" w:firstLineChars="200"/>
        <w:textAlignment w:val="auto"/>
        <w:outlineLvl w:val="9"/>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default" w:ascii="Times New Roman" w:hAnsi="Times New Roman" w:eastAsia="楷体_GB2312" w:cs="Times New Roman"/>
          <w:b/>
          <w:color w:val="auto"/>
          <w:sz w:val="32"/>
          <w:szCs w:val="32"/>
          <w:highlight w:val="none"/>
          <w:u w:val="none"/>
          <w:lang w:val="zh-CN"/>
        </w:rPr>
        <w:t>（二）预设问题及评价重点。</w:t>
      </w: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按照绩效评价指标体系，对资金支出使用全过程及其实施效果进行综合评价和判断。</w:t>
      </w:r>
    </w:p>
    <w:p w14:paraId="00D440E1">
      <w:pPr>
        <w:keepNext w:val="0"/>
        <w:keepLines w:val="0"/>
        <w:pageBreakBefore w:val="0"/>
        <w:widowControl w:val="0"/>
        <w:kinsoku/>
        <w:wordWrap/>
        <w:overflowPunct/>
        <w:topLinePunct w:val="0"/>
        <w:autoSpaceDE/>
        <w:autoSpaceDN/>
        <w:bidi w:val="0"/>
        <w:snapToGrid/>
        <w:spacing w:line="480" w:lineRule="exact"/>
        <w:ind w:firstLine="645"/>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default" w:ascii="Times New Roman" w:hAnsi="Times New Roman" w:eastAsia="楷体_GB2312" w:cs="Times New Roman"/>
          <w:b/>
          <w:color w:val="auto"/>
          <w:sz w:val="32"/>
          <w:szCs w:val="32"/>
          <w:highlight w:val="none"/>
          <w:u w:val="none"/>
          <w:lang w:val="zh-CN"/>
        </w:rPr>
        <w:t>（三）评价选点。</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按照绩效自评体系，对资金使用的“精准性”与“性价比”进行评价，艺术创作的“质量深度”与“主题契合度”是否相符等进行评价。</w:t>
      </w:r>
    </w:p>
    <w:p w14:paraId="6778950D">
      <w:pPr>
        <w:keepNext w:val="0"/>
        <w:keepLines w:val="0"/>
        <w:pageBreakBefore w:val="0"/>
        <w:widowControl w:val="0"/>
        <w:kinsoku/>
        <w:wordWrap/>
        <w:overflowPunct/>
        <w:topLinePunct w:val="0"/>
        <w:autoSpaceDE/>
        <w:autoSpaceDN/>
        <w:bidi w:val="0"/>
        <w:spacing w:line="480" w:lineRule="exact"/>
        <w:ind w:firstLine="640"/>
        <w:textAlignment w:val="auto"/>
        <w:outlineLvl w:val="9"/>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default" w:ascii="Times New Roman" w:hAnsi="Times New Roman" w:eastAsia="楷体_GB2312" w:cs="Times New Roman"/>
          <w:b/>
          <w:color w:val="auto"/>
          <w:sz w:val="32"/>
          <w:szCs w:val="32"/>
          <w:highlight w:val="none"/>
          <w:u w:val="none"/>
          <w:lang w:val="zh-CN"/>
        </w:rPr>
        <w:t>（四）评价方法。</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此项目采用</w:t>
      </w: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单位自评法</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w:t>
      </w:r>
    </w:p>
    <w:p w14:paraId="6F9AB6E4">
      <w:pPr>
        <w:keepNext w:val="0"/>
        <w:keepLines w:val="0"/>
        <w:pageBreakBefore w:val="0"/>
        <w:widowControl w:val="0"/>
        <w:kinsoku/>
        <w:wordWrap/>
        <w:overflowPunct/>
        <w:topLinePunct w:val="0"/>
        <w:autoSpaceDE/>
        <w:autoSpaceDN/>
        <w:bidi w:val="0"/>
        <w:spacing w:line="480" w:lineRule="exact"/>
        <w:ind w:firstLine="640"/>
        <w:textAlignment w:val="auto"/>
        <w:outlineLvl w:val="9"/>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default" w:ascii="Times New Roman" w:hAnsi="Times New Roman" w:eastAsia="楷体_GB2312" w:cs="Times New Roman"/>
          <w:b/>
          <w:color w:val="auto"/>
          <w:sz w:val="32"/>
          <w:szCs w:val="32"/>
          <w:highlight w:val="none"/>
          <w:u w:val="none"/>
          <w:lang w:val="zh-CN"/>
        </w:rPr>
        <w:t>（五）评价组织。</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评价绩效小组对此项目进行核查，对完成情况进行现场核查。</w:t>
      </w:r>
    </w:p>
    <w:p w14:paraId="00F3E609">
      <w:pPr>
        <w:keepNext w:val="0"/>
        <w:keepLines w:val="0"/>
        <w:pageBreakBefore w:val="0"/>
        <w:kinsoku/>
        <w:wordWrap/>
        <w:overflowPunct/>
        <w:topLinePunct w:val="0"/>
        <w:autoSpaceDE/>
        <w:autoSpaceDN/>
        <w:bidi w:val="0"/>
        <w:adjustRightInd w:val="0"/>
        <w:snapToGrid w:val="0"/>
        <w:spacing w:line="480" w:lineRule="exact"/>
        <w:ind w:firstLine="640" w:firstLineChars="200"/>
        <w:textAlignment w:val="auto"/>
        <w:rPr>
          <w:rFonts w:hint="default" w:ascii="Times New Roman" w:hAnsi="Times New Roman" w:cs="Times New Roman"/>
          <w:color w:val="auto"/>
          <w:sz w:val="32"/>
          <w:szCs w:val="32"/>
          <w:highlight w:val="none"/>
          <w:u w:val="none"/>
          <w:lang w:val="zh-CN"/>
        </w:rPr>
      </w:pPr>
      <w:r>
        <w:rPr>
          <w:rFonts w:hint="default" w:ascii="Times New Roman" w:hAnsi="Times New Roman" w:eastAsia="黑体" w:cs="Times New Roman"/>
          <w:color w:val="auto"/>
          <w:sz w:val="32"/>
          <w:szCs w:val="32"/>
          <w:highlight w:val="none"/>
          <w:u w:val="none"/>
        </w:rPr>
        <w:t>三、</w:t>
      </w:r>
      <w:r>
        <w:rPr>
          <w:rFonts w:hint="default" w:ascii="Times New Roman" w:hAnsi="Times New Roman" w:eastAsia="黑体" w:cs="Times New Roman"/>
          <w:color w:val="auto"/>
          <w:sz w:val="32"/>
          <w:szCs w:val="32"/>
          <w:highlight w:val="none"/>
          <w:u w:val="none"/>
          <w:lang w:eastAsia="zh-CN"/>
        </w:rPr>
        <w:t>绩效分析</w:t>
      </w:r>
      <w:r>
        <w:rPr>
          <w:rFonts w:hint="default" w:ascii="Times New Roman" w:hAnsi="Times New Roman" w:cs="Times New Roman"/>
          <w:color w:val="auto"/>
          <w:sz w:val="32"/>
          <w:szCs w:val="32"/>
          <w:highlight w:val="none"/>
          <w:u w:val="none"/>
          <w:lang w:val="zh-CN"/>
        </w:rPr>
        <w:tab/>
      </w:r>
    </w:p>
    <w:p w14:paraId="66728017">
      <w:pPr>
        <w:keepNext w:val="0"/>
        <w:keepLines w:val="0"/>
        <w:pageBreakBefore w:val="0"/>
        <w:widowControl w:val="0"/>
        <w:kinsoku/>
        <w:wordWrap/>
        <w:overflowPunct/>
        <w:topLinePunct w:val="0"/>
        <w:autoSpaceDE/>
        <w:autoSpaceDN/>
        <w:bidi w:val="0"/>
        <w:adjustRightInd/>
        <w:snapToGrid/>
        <w:spacing w:line="480" w:lineRule="exact"/>
        <w:ind w:firstLine="640"/>
        <w:textAlignment w:val="auto"/>
        <w:outlineLvl w:val="9"/>
        <w:rPr>
          <w:rFonts w:hint="default" w:ascii="Times New Roman" w:hAnsi="Times New Roman" w:eastAsia="楷体_GB2312" w:cs="Times New Roman"/>
          <w:b/>
          <w:color w:val="auto"/>
          <w:sz w:val="32"/>
          <w:szCs w:val="32"/>
          <w:highlight w:val="none"/>
          <w:u w:val="none"/>
          <w:lang w:val="en-US" w:eastAsia="zh-CN"/>
        </w:rPr>
      </w:pPr>
      <w:r>
        <w:rPr>
          <w:rFonts w:hint="default" w:ascii="Times New Roman" w:hAnsi="Times New Roman" w:eastAsia="楷体_GB2312" w:cs="Times New Roman"/>
          <w:b/>
          <w:color w:val="auto"/>
          <w:sz w:val="32"/>
          <w:szCs w:val="32"/>
          <w:highlight w:val="none"/>
          <w:u w:val="none"/>
          <w:lang w:val="zh-CN"/>
        </w:rPr>
        <w:t>（一）</w:t>
      </w:r>
      <w:r>
        <w:rPr>
          <w:rFonts w:hint="default" w:ascii="Times New Roman" w:hAnsi="Times New Roman" w:eastAsia="楷体_GB2312" w:cs="Times New Roman"/>
          <w:b/>
          <w:color w:val="auto"/>
          <w:sz w:val="32"/>
          <w:szCs w:val="32"/>
          <w:highlight w:val="none"/>
          <w:u w:val="none"/>
          <w:lang w:val="en-US" w:eastAsia="zh-CN"/>
        </w:rPr>
        <w:t>通用指标</w:t>
      </w:r>
      <w:r>
        <w:rPr>
          <w:rFonts w:hint="default" w:ascii="Times New Roman" w:hAnsi="Times New Roman" w:eastAsia="楷体_GB2312" w:cs="Times New Roman"/>
          <w:b/>
          <w:bCs/>
          <w:color w:val="auto"/>
          <w:kern w:val="0"/>
          <w:szCs w:val="32"/>
          <w:highlight w:val="none"/>
          <w:shd w:val="clear" w:color="auto" w:fill="FFFFFF"/>
          <w:lang w:val="zh-CN"/>
        </w:rPr>
        <w:t>绩效分析。</w:t>
      </w:r>
    </w:p>
    <w:p w14:paraId="5933294B">
      <w:pPr>
        <w:keepNext w:val="0"/>
        <w:keepLines w:val="0"/>
        <w:pageBreakBefore w:val="0"/>
        <w:widowControl w:val="0"/>
        <w:kinsoku/>
        <w:wordWrap/>
        <w:overflowPunct/>
        <w:topLinePunct w:val="0"/>
        <w:autoSpaceDE/>
        <w:autoSpaceDN/>
        <w:bidi w:val="0"/>
        <w:snapToGrid/>
        <w:spacing w:line="480" w:lineRule="exact"/>
        <w:ind w:firstLine="645"/>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1.项目决策。</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该项目通过局务会和党委会研究讨论后公开招标，</w:t>
      </w: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于2024年3月18日就著名画家画“冰川”主题宣传活动</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通过公开招标专家论证后确定中标单位</w:t>
      </w: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，中标单位为成都优芮文化传播有限公司，中标价198万元。</w:t>
      </w:r>
    </w:p>
    <w:p w14:paraId="16305881">
      <w:pPr>
        <w:keepNext w:val="0"/>
        <w:keepLines w:val="0"/>
        <w:pageBreakBefore w:val="0"/>
        <w:widowControl w:val="0"/>
        <w:kinsoku/>
        <w:wordWrap/>
        <w:overflowPunct/>
        <w:topLinePunct w:val="0"/>
        <w:autoSpaceDE/>
        <w:autoSpaceDN/>
        <w:bidi w:val="0"/>
        <w:snapToGrid/>
        <w:spacing w:line="480" w:lineRule="exact"/>
        <w:ind w:firstLine="645"/>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2.项目管理。</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在资金管理方面，严格按照财务制度执行，制定了详细的资金使用计划，对每一笔支出进行审核，确保资金专款专用。在作品创作管理上，与中标单位签订创作协议，明确作品数量、质量要求等，并安排专人跟进创作进度。展览筹备过程中，对展览场地布置，作品装裱、参观流程等环节进行精心策划与把控。</w:t>
      </w:r>
    </w:p>
    <w:p w14:paraId="56063E20">
      <w:pPr>
        <w:keepNext w:val="0"/>
        <w:keepLines w:val="0"/>
        <w:pageBreakBefore w:val="0"/>
        <w:widowControl w:val="0"/>
        <w:kinsoku/>
        <w:wordWrap/>
        <w:overflowPunct/>
        <w:topLinePunct w:val="0"/>
        <w:autoSpaceDE/>
        <w:autoSpaceDN/>
        <w:bidi w:val="0"/>
        <w:snapToGrid/>
        <w:spacing w:line="480" w:lineRule="exact"/>
        <w:ind w:firstLine="645"/>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3.项目实施。该项目于2024年11月11日全面完成宣传活动。项目绩效目标完成情况：1、于2024年4月24日下午17:00在四川省成都市浓园国际艺术林跃艺术花园开启《妙手执画笔，穿越大冰川》启动仪式；2、于 2024年4月25日--30日期间，组织国内24位著名艺术家前往景区进行采风活动，每人创作3幅冰川作品用于画展，共交付景区创作作品63幅；3、分别于2024年8月24日在广州省深圳市福田美术馆</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w:t>
      </w: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10月9日在上海市政协展厅3号楼1楼， 11月20日在四川省成都市林跃美术馆举办三场画展；</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4</w:t>
      </w: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.完成整个项目线上网络媒体、网红达人和线下硬广的投放和宣传。</w:t>
      </w:r>
    </w:p>
    <w:p w14:paraId="3BF1BDC7">
      <w:pPr>
        <w:keepNext w:val="0"/>
        <w:keepLines w:val="0"/>
        <w:pageBreakBefore w:val="0"/>
        <w:widowControl w:val="0"/>
        <w:kinsoku/>
        <w:wordWrap/>
        <w:overflowPunct/>
        <w:topLinePunct w:val="0"/>
        <w:autoSpaceDE/>
        <w:autoSpaceDN/>
        <w:bidi w:val="0"/>
        <w:snapToGrid/>
        <w:spacing w:line="480" w:lineRule="exact"/>
        <w:ind w:firstLine="645"/>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4.项目结果。产出指标-数量指标-参加画展人数20人，实际参加画展人数24人。</w:t>
      </w:r>
    </w:p>
    <w:p w14:paraId="2F682631">
      <w:pPr>
        <w:keepNext w:val="0"/>
        <w:keepLines w:val="0"/>
        <w:pageBreakBefore w:val="0"/>
        <w:widowControl w:val="0"/>
        <w:kinsoku/>
        <w:wordWrap/>
        <w:overflowPunct/>
        <w:topLinePunct w:val="0"/>
        <w:autoSpaceDE/>
        <w:autoSpaceDN/>
        <w:bidi w:val="0"/>
        <w:snapToGrid/>
        <w:spacing w:line="480" w:lineRule="exact"/>
        <w:ind w:firstLine="645"/>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产出指标-数量指标-每人完成作品3幅，实际完成3幅</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，共交付管理局63幅作品。</w:t>
      </w:r>
    </w:p>
    <w:p w14:paraId="602E2A73">
      <w:pPr>
        <w:keepNext w:val="0"/>
        <w:keepLines w:val="0"/>
        <w:pageBreakBefore w:val="0"/>
        <w:widowControl w:val="0"/>
        <w:kinsoku/>
        <w:wordWrap/>
        <w:overflowPunct/>
        <w:topLinePunct w:val="0"/>
        <w:autoSpaceDE/>
        <w:autoSpaceDN/>
        <w:bidi w:val="0"/>
        <w:snapToGrid/>
        <w:spacing w:line="480" w:lineRule="exact"/>
        <w:ind w:firstLine="645"/>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产出指标-数量指标-画册数量2000册，实际完成2000册</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，在三地落地展赠送画册500套，剩余画册移交至管理局。</w:t>
      </w:r>
    </w:p>
    <w:p w14:paraId="300871B6">
      <w:pPr>
        <w:keepNext w:val="0"/>
        <w:keepLines w:val="0"/>
        <w:pageBreakBefore w:val="0"/>
        <w:widowControl w:val="0"/>
        <w:kinsoku/>
        <w:wordWrap/>
        <w:overflowPunct/>
        <w:topLinePunct w:val="0"/>
        <w:autoSpaceDE/>
        <w:autoSpaceDN/>
        <w:bidi w:val="0"/>
        <w:snapToGrid/>
        <w:spacing w:line="480" w:lineRule="exact"/>
        <w:ind w:firstLine="645"/>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产出指标-质量指标-作品质量需达到优。</w:t>
      </w:r>
    </w:p>
    <w:p w14:paraId="1B8D7058">
      <w:pPr>
        <w:keepNext w:val="0"/>
        <w:keepLines w:val="0"/>
        <w:pageBreakBefore w:val="0"/>
        <w:widowControl w:val="0"/>
        <w:kinsoku/>
        <w:wordWrap/>
        <w:overflowPunct/>
        <w:topLinePunct w:val="0"/>
        <w:autoSpaceDE/>
        <w:autoSpaceDN/>
        <w:bidi w:val="0"/>
        <w:snapToGrid/>
        <w:spacing w:line="480" w:lineRule="exact"/>
        <w:ind w:firstLine="645"/>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产出指标-时效指标-完成时限2024年底前，实际于2024年11月完成。</w:t>
      </w:r>
    </w:p>
    <w:p w14:paraId="25698B8D">
      <w:pPr>
        <w:keepNext w:val="0"/>
        <w:keepLines w:val="0"/>
        <w:pageBreakBefore w:val="0"/>
        <w:widowControl w:val="0"/>
        <w:kinsoku/>
        <w:wordWrap/>
        <w:overflowPunct/>
        <w:topLinePunct w:val="0"/>
        <w:autoSpaceDE/>
        <w:autoSpaceDN/>
        <w:bidi w:val="0"/>
        <w:snapToGrid/>
        <w:spacing w:line="480" w:lineRule="exact"/>
        <w:ind w:firstLine="645"/>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效益指标-可持续影响指标-景区可持续发展</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 xml:space="preserve"> </w:t>
      </w: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长期</w:t>
      </w:r>
    </w:p>
    <w:p w14:paraId="0A8F634E">
      <w:pPr>
        <w:keepNext w:val="0"/>
        <w:keepLines w:val="0"/>
        <w:pageBreakBefore w:val="0"/>
        <w:widowControl w:val="0"/>
        <w:kinsoku/>
        <w:wordWrap/>
        <w:overflowPunct/>
        <w:topLinePunct w:val="0"/>
        <w:autoSpaceDE/>
        <w:autoSpaceDN/>
        <w:bidi w:val="0"/>
        <w:snapToGrid/>
        <w:spacing w:line="480" w:lineRule="exact"/>
        <w:ind w:firstLine="645"/>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满意度指标-营销宣传满意度≥95%。</w:t>
      </w:r>
    </w:p>
    <w:p w14:paraId="3648D5FB">
      <w:pPr>
        <w:keepNext w:val="0"/>
        <w:keepLines w:val="0"/>
        <w:pageBreakBefore w:val="0"/>
        <w:widowControl w:val="0"/>
        <w:kinsoku/>
        <w:wordWrap/>
        <w:overflowPunct/>
        <w:topLinePunct w:val="0"/>
        <w:autoSpaceDE/>
        <w:autoSpaceDN/>
        <w:bidi w:val="0"/>
        <w:snapToGrid/>
        <w:spacing w:line="480" w:lineRule="exact"/>
        <w:ind w:firstLine="645"/>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成本指标=经济成本指标-主题活动宣传成本≤200万元，实际支付198万元。</w:t>
      </w:r>
    </w:p>
    <w:p w14:paraId="3869E16D">
      <w:pPr>
        <w:pStyle w:val="6"/>
        <w:pageBreakBefore w:val="0"/>
        <w:numPr>
          <w:ilvl w:val="0"/>
          <w:numId w:val="0"/>
        </w:numPr>
        <w:tabs>
          <w:tab w:val="left" w:pos="2160"/>
        </w:tabs>
        <w:kinsoku/>
        <w:wordWrap/>
        <w:overflowPunct/>
        <w:topLinePunct w:val="0"/>
        <w:autoSpaceDE/>
        <w:autoSpaceDN/>
        <w:bidi w:val="0"/>
        <w:adjustRightInd/>
        <w:spacing w:beforeLines="0" w:line="480" w:lineRule="exact"/>
        <w:ind w:firstLine="640" w:firstLineChars="200"/>
        <w:textAlignment w:val="auto"/>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lang w:eastAsia="zh-CN"/>
        </w:rPr>
        <w:t>四</w:t>
      </w:r>
      <w:r>
        <w:rPr>
          <w:rFonts w:hint="default" w:ascii="Times New Roman" w:hAnsi="Times New Roman" w:eastAsia="黑体" w:cs="Times New Roman"/>
          <w:color w:val="auto"/>
          <w:sz w:val="32"/>
          <w:szCs w:val="32"/>
          <w:highlight w:val="none"/>
          <w:u w:val="none"/>
        </w:rPr>
        <w:t>、评价结论</w:t>
      </w:r>
    </w:p>
    <w:p w14:paraId="75745A0C">
      <w:pPr>
        <w:pStyle w:val="6"/>
        <w:pageBreakBefore w:val="0"/>
        <w:numPr>
          <w:ilvl w:val="0"/>
          <w:numId w:val="0"/>
        </w:numPr>
        <w:tabs>
          <w:tab w:val="left" w:pos="2160"/>
        </w:tabs>
        <w:kinsoku/>
        <w:wordWrap/>
        <w:overflowPunct/>
        <w:topLinePunct w:val="0"/>
        <w:autoSpaceDE/>
        <w:autoSpaceDN/>
        <w:bidi w:val="0"/>
        <w:adjustRightInd/>
        <w:spacing w:beforeLines="0" w:line="480" w:lineRule="exact"/>
        <w:ind w:firstLine="640" w:firstLineChars="200"/>
        <w:textAlignment w:val="auto"/>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著名画家冰川专项项目在实现创作、传播和社会影响等绩效目标方面取得了显著成效，资金使用基本合理，项目管理较为规范。虽然存在一些问题，但通过采取相应的改进措施，能够进一步提升项目实施质量与效益。综合评估，本项目绩效达到预期目标，自评结果为</w:t>
      </w:r>
      <w:r>
        <w:rPr>
          <w:rFonts w:hint="eastAsia" w:ascii="Times New Roman" w:hAnsi="Times New Roman" w:eastAsia="仿宋_GB2312" w:cs="Times New Roman"/>
          <w:color w:val="auto"/>
          <w:kern w:val="0"/>
          <w:sz w:val="32"/>
          <w:szCs w:val="32"/>
          <w:highlight w:val="none"/>
          <w:u w:val="none"/>
          <w:shd w:val="clear" w:color="auto" w:fill="FFFFFF"/>
          <w:lang w:val="en-US" w:eastAsia="zh-CN" w:bidi="ar-SA"/>
        </w:rPr>
        <w:t>100分。</w:t>
      </w:r>
    </w:p>
    <w:p w14:paraId="11FB6295">
      <w:pPr>
        <w:pStyle w:val="6"/>
        <w:pageBreakBefore w:val="0"/>
        <w:numPr>
          <w:ilvl w:val="0"/>
          <w:numId w:val="0"/>
        </w:numPr>
        <w:tabs>
          <w:tab w:val="left" w:pos="2160"/>
        </w:tabs>
        <w:kinsoku/>
        <w:wordWrap/>
        <w:overflowPunct/>
        <w:topLinePunct w:val="0"/>
        <w:autoSpaceDE/>
        <w:autoSpaceDN/>
        <w:bidi w:val="0"/>
        <w:adjustRightInd/>
        <w:spacing w:beforeLines="0" w:line="480" w:lineRule="exact"/>
        <w:ind w:firstLine="640" w:firstLineChars="200"/>
        <w:textAlignment w:val="auto"/>
        <w:rPr>
          <w:rFonts w:hint="default" w:ascii="Times New Roman" w:hAnsi="Times New Roman" w:eastAsia="黑体" w:cs="Times New Roman"/>
          <w:color w:val="auto"/>
          <w:sz w:val="32"/>
          <w:szCs w:val="32"/>
          <w:highlight w:val="none"/>
          <w:u w:val="none"/>
          <w:lang w:eastAsia="zh-CN"/>
        </w:rPr>
      </w:pPr>
      <w:r>
        <w:rPr>
          <w:rFonts w:hint="default" w:ascii="黑体" w:hAnsi="黑体" w:eastAsia="黑体" w:cs="黑体"/>
          <w:w w:val="100"/>
          <w:kern w:val="2"/>
          <w:sz w:val="32"/>
          <w:szCs w:val="32"/>
          <w:lang w:val="en-US" w:eastAsia="zh-CN" w:bidi="ar-SA"/>
        </w:rPr>
        <w:t>五、存</w:t>
      </w:r>
      <w:r>
        <w:rPr>
          <w:rFonts w:hint="default" w:ascii="Times New Roman" w:hAnsi="Times New Roman" w:eastAsia="黑体" w:cs="Times New Roman"/>
          <w:color w:val="auto"/>
          <w:sz w:val="32"/>
          <w:szCs w:val="32"/>
          <w:highlight w:val="none"/>
          <w:u w:val="none"/>
          <w:lang w:eastAsia="zh-CN"/>
        </w:rPr>
        <w:t>在主要问题</w:t>
      </w:r>
    </w:p>
    <w:p w14:paraId="0E98B5D9">
      <w:pPr>
        <w:pStyle w:val="6"/>
        <w:pageBreakBefore w:val="0"/>
        <w:numPr>
          <w:ilvl w:val="0"/>
          <w:numId w:val="0"/>
        </w:numPr>
        <w:tabs>
          <w:tab w:val="left" w:pos="2160"/>
        </w:tabs>
        <w:kinsoku/>
        <w:wordWrap/>
        <w:overflowPunct/>
        <w:topLinePunct w:val="0"/>
        <w:autoSpaceDE/>
        <w:autoSpaceDN/>
        <w:bidi w:val="0"/>
        <w:adjustRightInd/>
        <w:spacing w:beforeLines="0" w:line="480" w:lineRule="exact"/>
        <w:ind w:firstLine="640" w:firstLineChars="200"/>
        <w:textAlignment w:val="auto"/>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虽然展览吸引了大量观众，但公众参与互动的形式较为单一，未能充分调动公众的积极性和主动性。</w:t>
      </w:r>
    </w:p>
    <w:p w14:paraId="0D0397A0">
      <w:pPr>
        <w:pStyle w:val="6"/>
        <w:pageBreakBefore w:val="0"/>
        <w:numPr>
          <w:ilvl w:val="0"/>
          <w:numId w:val="0"/>
        </w:numPr>
        <w:tabs>
          <w:tab w:val="left" w:pos="2160"/>
        </w:tabs>
        <w:kinsoku/>
        <w:wordWrap/>
        <w:overflowPunct/>
        <w:topLinePunct w:val="0"/>
        <w:autoSpaceDE/>
        <w:autoSpaceDN/>
        <w:bidi w:val="0"/>
        <w:adjustRightInd/>
        <w:spacing w:beforeLines="0" w:line="480" w:lineRule="exact"/>
        <w:ind w:firstLine="640" w:firstLineChars="200"/>
        <w:textAlignment w:val="auto"/>
        <w:rPr>
          <w:rFonts w:hint="default" w:ascii="Times New Roman" w:hAnsi="Times New Roman" w:eastAsia="黑体" w:cs="Times New Roman"/>
          <w:color w:val="auto"/>
          <w:kern w:val="0"/>
          <w:position w:val="3"/>
          <w:sz w:val="32"/>
          <w:szCs w:val="32"/>
          <w:highlight w:val="none"/>
          <w:u w:val="none"/>
          <w:lang w:val="zh-CN" w:eastAsia="zh-CN" w:bidi="ar-SA"/>
        </w:rPr>
      </w:pPr>
      <w:r>
        <w:rPr>
          <w:rFonts w:hint="default" w:ascii="Times New Roman" w:hAnsi="Times New Roman" w:eastAsia="黑体" w:cs="Times New Roman"/>
          <w:color w:val="auto"/>
          <w:kern w:val="0"/>
          <w:position w:val="3"/>
          <w:sz w:val="32"/>
          <w:szCs w:val="32"/>
          <w:highlight w:val="none"/>
          <w:u w:val="none"/>
          <w:lang w:val="zh-CN" w:eastAsia="zh-CN" w:bidi="ar-SA"/>
        </w:rPr>
        <w:t>六、改进建议</w:t>
      </w:r>
    </w:p>
    <w:p w14:paraId="558CE3ED">
      <w:pPr>
        <w:pageBreakBefore w:val="0"/>
        <w:tabs>
          <w:tab w:val="left" w:pos="1911"/>
        </w:tabs>
        <w:kinsoku/>
        <w:wordWrap/>
        <w:overflowPunct/>
        <w:topLinePunct w:val="0"/>
        <w:bidi w:val="0"/>
        <w:spacing w:line="480" w:lineRule="exact"/>
        <w:jc w:val="left"/>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pPr>
      <w:r>
        <w:rPr>
          <w:rFonts w:hint="default" w:ascii="Times New Roman" w:hAnsi="Times New Roman" w:eastAsia="仿宋_GB2312" w:cs="Times New Roman"/>
          <w:color w:val="auto"/>
          <w:kern w:val="0"/>
          <w:sz w:val="32"/>
          <w:szCs w:val="32"/>
          <w:highlight w:val="none"/>
          <w:u w:val="none"/>
          <w:shd w:val="clear" w:color="auto" w:fill="FFFFFF"/>
          <w:lang w:val="zh-CN" w:eastAsia="zh-CN" w:bidi="ar-SA"/>
        </w:rPr>
        <w:t xml:space="preserve"> </w:t>
      </w:r>
      <w:r>
        <w:rPr>
          <w:rFonts w:hint="default" w:ascii="Times New Roman" w:hAnsi="Times New Roman" w:eastAsia="仿宋_GB2312" w:cs="Times New Roman"/>
          <w:color w:val="auto"/>
          <w:kern w:val="0"/>
          <w:sz w:val="32"/>
          <w:szCs w:val="32"/>
          <w:highlight w:val="none"/>
          <w:u w:val="none"/>
          <w:shd w:val="clear" w:color="auto" w:fill="FFFFFF"/>
          <w:lang w:val="en-US" w:eastAsia="zh-CN" w:bidi="ar-SA"/>
        </w:rPr>
        <w:t xml:space="preserve">   在后续展览和宣传活动中，增加互动环节，如举办艺术创作体验活动、环保主题讲座、线上投票评选等，提高公众的参与感和体验感，进一步扩大项目的社会影响力。</w:t>
      </w:r>
    </w:p>
    <w:p w14:paraId="07872BBA">
      <w:pPr>
        <w:keepNext w:val="0"/>
        <w:keepLines w:val="0"/>
        <w:pageBreakBefore w:val="0"/>
        <w:kinsoku/>
        <w:wordWrap/>
        <w:overflowPunct/>
        <w:topLinePunct w:val="0"/>
        <w:autoSpaceDE/>
        <w:autoSpaceDN/>
        <w:bidi w:val="0"/>
        <w:adjustRightInd/>
        <w:snapToGrid w:val="0"/>
        <w:spacing w:line="480" w:lineRule="exact"/>
        <w:ind w:left="0" w:leftChars="0" w:firstLine="420" w:firstLineChars="200"/>
        <w:textAlignment w:val="auto"/>
        <w:outlineLvl w:val="9"/>
        <w:rPr>
          <w:rFonts w:hint="default" w:ascii="Times New Roman" w:hAnsi="Times New Roman" w:cs="Times New Roman"/>
          <w:color w:val="auto"/>
          <w:kern w:val="0"/>
          <w:szCs w:val="32"/>
          <w:highlight w:val="none"/>
          <w:shd w:val="clear" w:color="auto" w:fill="FFFFFF"/>
          <w:lang w:val="zh-CN" w:eastAsia="zh-CN"/>
        </w:rPr>
      </w:pPr>
    </w:p>
    <w:p w14:paraId="1132AEBB">
      <w:pPr>
        <w:keepNext w:val="0"/>
        <w:keepLines w:val="0"/>
        <w:pageBreakBefore w:val="0"/>
        <w:widowControl w:val="0"/>
        <w:kinsoku/>
        <w:wordWrap/>
        <w:overflowPunct/>
        <w:topLinePunct w:val="0"/>
        <w:autoSpaceDE/>
        <w:autoSpaceDN/>
        <w:bidi w:val="0"/>
        <w:spacing w:line="480" w:lineRule="exact"/>
        <w:textAlignment w:val="auto"/>
        <w:outlineLvl w:val="9"/>
        <w:rPr>
          <w:rFonts w:hint="default" w:ascii="Times New Roman" w:hAnsi="Times New Roman" w:eastAsia="仿宋_GB2312" w:cs="仿宋_GB2312"/>
          <w:b w:val="0"/>
          <w:bCs w:val="0"/>
          <w:kern w:val="0"/>
          <w:position w:val="0"/>
          <w:sz w:val="32"/>
          <w:szCs w:val="32"/>
          <w:highlight w:val="none"/>
          <w:lang w:val="en-US" w:eastAsia="zh-CN" w:bidi="ar-SA"/>
        </w:rPr>
      </w:pPr>
      <w:bookmarkStart w:id="56" w:name="_Toc15396618"/>
    </w:p>
    <w:p w14:paraId="5EACA163">
      <w:pPr>
        <w:keepNext w:val="0"/>
        <w:keepLines w:val="0"/>
        <w:pageBreakBefore w:val="0"/>
        <w:widowControl w:val="0"/>
        <w:kinsoku/>
        <w:wordWrap/>
        <w:overflowPunct/>
        <w:topLinePunct w:val="0"/>
        <w:autoSpaceDE/>
        <w:autoSpaceDN/>
        <w:bidi w:val="0"/>
        <w:spacing w:line="480" w:lineRule="exact"/>
        <w:textAlignment w:val="auto"/>
        <w:outlineLvl w:val="9"/>
        <w:rPr>
          <w:rFonts w:hint="default" w:ascii="Times New Roman" w:hAnsi="Times New Roman" w:eastAsia="仿宋_GB2312" w:cs="仿宋_GB2312"/>
          <w:b w:val="0"/>
          <w:bCs w:val="0"/>
          <w:kern w:val="0"/>
          <w:position w:val="0"/>
          <w:sz w:val="32"/>
          <w:szCs w:val="32"/>
          <w:highlight w:val="none"/>
          <w:lang w:val="en-US" w:eastAsia="zh-CN" w:bidi="ar-SA"/>
        </w:rPr>
      </w:pPr>
    </w:p>
    <w:p w14:paraId="49515CFD">
      <w:pPr>
        <w:keepNext w:val="0"/>
        <w:keepLines w:val="0"/>
        <w:pageBreakBefore w:val="0"/>
        <w:widowControl w:val="0"/>
        <w:kinsoku/>
        <w:wordWrap/>
        <w:overflowPunct/>
        <w:topLinePunct w:val="0"/>
        <w:autoSpaceDE/>
        <w:autoSpaceDN/>
        <w:bidi w:val="0"/>
        <w:spacing w:line="480" w:lineRule="exact"/>
        <w:textAlignment w:val="auto"/>
        <w:outlineLvl w:val="9"/>
        <w:rPr>
          <w:rFonts w:hint="default" w:ascii="Times New Roman" w:hAnsi="Times New Roman" w:eastAsia="仿宋_GB2312" w:cs="仿宋_GB2312"/>
          <w:b w:val="0"/>
          <w:bCs w:val="0"/>
          <w:kern w:val="0"/>
          <w:position w:val="0"/>
          <w:sz w:val="32"/>
          <w:szCs w:val="32"/>
          <w:highlight w:val="none"/>
          <w:lang w:val="en-US" w:eastAsia="zh-CN" w:bidi="ar-SA"/>
        </w:rPr>
      </w:pPr>
    </w:p>
    <w:p w14:paraId="2AF4F423">
      <w:pPr>
        <w:keepNext w:val="0"/>
        <w:keepLines w:val="0"/>
        <w:pageBreakBefore w:val="0"/>
        <w:widowControl w:val="0"/>
        <w:kinsoku/>
        <w:wordWrap/>
        <w:overflowPunct/>
        <w:topLinePunct w:val="0"/>
        <w:autoSpaceDE/>
        <w:autoSpaceDN/>
        <w:bidi w:val="0"/>
        <w:spacing w:line="480" w:lineRule="exact"/>
        <w:textAlignment w:val="auto"/>
        <w:outlineLvl w:val="9"/>
        <w:rPr>
          <w:rFonts w:hint="default" w:ascii="Times New Roman" w:hAnsi="Times New Roman" w:eastAsia="仿宋_GB2312" w:cs="仿宋_GB2312"/>
          <w:b w:val="0"/>
          <w:bCs w:val="0"/>
          <w:kern w:val="0"/>
          <w:position w:val="0"/>
          <w:sz w:val="32"/>
          <w:szCs w:val="32"/>
          <w:highlight w:val="none"/>
          <w:lang w:val="en-US" w:eastAsia="zh-CN" w:bidi="ar-SA"/>
        </w:rPr>
      </w:pPr>
      <w:r>
        <w:rPr>
          <w:rFonts w:hint="default" w:ascii="Times New Roman" w:hAnsi="Times New Roman" w:eastAsia="仿宋_GB2312" w:cs="仿宋_GB2312"/>
          <w:b w:val="0"/>
          <w:bCs w:val="0"/>
          <w:kern w:val="0"/>
          <w:position w:val="0"/>
          <w:sz w:val="32"/>
          <w:szCs w:val="32"/>
          <w:highlight w:val="none"/>
          <w:lang w:val="en-US" w:eastAsia="zh-CN" w:bidi="ar-SA"/>
        </w:rPr>
        <w:pict>
          <v:shape id="_x0000_s1027" o:spid="_x0000_s1027" o:spt="75" type="#_x0000_t75" style="position:absolute;left:0pt;margin-left:-5.7pt;margin-top:10.5pt;height:659.2pt;width:444.95pt;mso-wrap-distance-bottom:0pt;mso-wrap-distance-left:9pt;mso-wrap-distance-right:9pt;mso-wrap-distance-top:0pt;z-index:251666432;mso-width-relative:page;mso-height-relative:page;" o:ole="t" filled="f" o:preferrelative="f" stroked="f" coordsize="21600,21600">
            <v:path/>
            <v:fill on="f" focussize="0,0"/>
            <v:stroke on="f"/>
            <v:imagedata r:id="rId24" o:title=""/>
            <o:lock v:ext="edit" aspectratio="t"/>
            <w10:wrap type="square"/>
          </v:shape>
          <o:OLEObject Type="Embed" ProgID="Excel.Sheet.12" ShapeID="_x0000_s1027" DrawAspect="Content" ObjectID="_1468075725" r:id="rId23">
            <o:LockedField>false</o:LockedField>
          </o:OLEObject>
        </w:pict>
      </w:r>
    </w:p>
    <w:p w14:paraId="4F71EB43">
      <w:pPr>
        <w:keepNext w:val="0"/>
        <w:keepLines w:val="0"/>
        <w:pageBreakBefore w:val="0"/>
        <w:widowControl w:val="0"/>
        <w:kinsoku/>
        <w:wordWrap/>
        <w:overflowPunct/>
        <w:topLinePunct w:val="0"/>
        <w:autoSpaceDE/>
        <w:autoSpaceDN/>
        <w:bidi w:val="0"/>
        <w:spacing w:line="480" w:lineRule="exact"/>
        <w:textAlignment w:val="auto"/>
        <w:outlineLvl w:val="9"/>
        <w:rPr>
          <w:rFonts w:hint="eastAsia" w:ascii="Times New Roman" w:hAnsi="Times New Roman" w:eastAsia="仿宋_GB2312" w:cs="仿宋_GB2312"/>
          <w:b w:val="0"/>
          <w:bCs w:val="0"/>
          <w:kern w:val="0"/>
          <w:position w:val="0"/>
          <w:sz w:val="32"/>
          <w:szCs w:val="32"/>
          <w:highlight w:val="none"/>
          <w:lang w:val="en-US" w:eastAsia="zh-CN" w:bidi="ar-SA"/>
        </w:rPr>
      </w:pPr>
      <w:r>
        <w:rPr>
          <w:rFonts w:hint="default" w:ascii="Times New Roman" w:hAnsi="Times New Roman" w:eastAsia="仿宋_GB2312" w:cs="仿宋_GB2312"/>
          <w:b w:val="0"/>
          <w:bCs w:val="0"/>
          <w:kern w:val="0"/>
          <w:position w:val="0"/>
          <w:sz w:val="32"/>
          <w:szCs w:val="32"/>
          <w:highlight w:val="none"/>
          <w:lang w:val="en-US" w:eastAsia="zh-CN" w:bidi="ar-SA"/>
        </w:rPr>
        <w:pict>
          <v:shape id="_x0000_s1028" o:spid="_x0000_s1028" o:spt="75" type="#_x0000_t75" style="position:absolute;left:0pt;margin-left:-12.75pt;margin-top:13.45pt;height:660.35pt;width:451.95pt;mso-wrap-distance-bottom:0pt;mso-wrap-distance-left:9pt;mso-wrap-distance-right:9pt;mso-wrap-distance-top:0pt;z-index:251666432;mso-width-relative:page;mso-height-relative:page;" o:ole="t" filled="f" o:preferrelative="f" stroked="f" coordsize="21600,21600">
            <v:path/>
            <v:fill on="f" focussize="0,0"/>
            <v:stroke on="f"/>
            <v:imagedata r:id="rId26" o:title=""/>
            <o:lock v:ext="edit" aspectratio="t"/>
            <w10:wrap type="square"/>
          </v:shape>
          <o:OLEObject Type="Embed" ProgID="Excel.Sheet.12" ShapeID="_x0000_s1028" DrawAspect="Content" ObjectID="_1468075726" r:id="rId25">
            <o:LockedField>false</o:LockedField>
          </o:OLEObject>
        </w:pict>
      </w:r>
    </w:p>
    <w:p w14:paraId="1D23A10D">
      <w:pPr>
        <w:keepNext w:val="0"/>
        <w:keepLines w:val="0"/>
        <w:pageBreakBefore w:val="0"/>
        <w:widowControl w:val="0"/>
        <w:kinsoku/>
        <w:wordWrap/>
        <w:overflowPunct/>
        <w:topLinePunct w:val="0"/>
        <w:autoSpaceDE/>
        <w:autoSpaceDN/>
        <w:bidi w:val="0"/>
        <w:spacing w:line="480" w:lineRule="exact"/>
        <w:textAlignment w:val="auto"/>
        <w:outlineLvl w:val="9"/>
        <w:rPr>
          <w:rFonts w:hint="eastAsia" w:ascii="Times New Roman" w:hAnsi="Times New Roman" w:eastAsia="仿宋_GB2312" w:cs="仿宋_GB2312"/>
          <w:b w:val="0"/>
          <w:bCs w:val="0"/>
          <w:kern w:val="0"/>
          <w:position w:val="0"/>
          <w:sz w:val="32"/>
          <w:szCs w:val="32"/>
          <w:highlight w:val="none"/>
          <w:lang w:val="en-US" w:eastAsia="zh-CN" w:bidi="ar-SA"/>
        </w:rPr>
      </w:pPr>
      <w:r>
        <w:rPr>
          <w:rFonts w:hint="eastAsia" w:ascii="Times New Roman" w:hAnsi="Times New Roman" w:eastAsia="仿宋_GB2312" w:cs="仿宋_GB2312"/>
          <w:b w:val="0"/>
          <w:bCs w:val="0"/>
          <w:kern w:val="0"/>
          <w:position w:val="0"/>
          <w:sz w:val="32"/>
          <w:szCs w:val="32"/>
          <w:highlight w:val="none"/>
          <w:lang w:val="en-US" w:eastAsia="zh-CN" w:bidi="ar-SA"/>
        </w:rPr>
        <w:pict>
          <v:shape id="_x0000_s1029" o:spid="_x0000_s1029" o:spt="75" type="#_x0000_t75" style="position:absolute;left:0pt;margin-left:-8.25pt;margin-top:1.5pt;height:679.85pt;width:434.75pt;mso-wrap-distance-bottom:0pt;mso-wrap-distance-left:9pt;mso-wrap-distance-right:9pt;mso-wrap-distance-top:0pt;z-index:251667456;mso-width-relative:page;mso-height-relative:page;" o:ole="t" filled="f" o:preferrelative="f" stroked="f" coordsize="21600,21600">
            <v:path/>
            <v:fill on="f" focussize="0,0"/>
            <v:stroke on="f"/>
            <v:imagedata r:id="rId28" o:title=""/>
            <o:lock v:ext="edit" aspectratio="t"/>
            <w10:wrap type="square"/>
          </v:shape>
          <o:OLEObject Type="Embed" ProgID="Excel.Sheet.12" ShapeID="_x0000_s1029" DrawAspect="Content" ObjectID="_1468075727" r:id="rId27">
            <o:LockedField>false</o:LockedField>
          </o:OLEObject>
        </w:pict>
      </w:r>
    </w:p>
    <w:p w14:paraId="13D585C0">
      <w:pPr>
        <w:keepNext w:val="0"/>
        <w:keepLines w:val="0"/>
        <w:pageBreakBefore w:val="0"/>
        <w:widowControl w:val="0"/>
        <w:kinsoku/>
        <w:wordWrap/>
        <w:overflowPunct/>
        <w:topLinePunct w:val="0"/>
        <w:autoSpaceDE/>
        <w:autoSpaceDN/>
        <w:bidi w:val="0"/>
        <w:spacing w:line="480" w:lineRule="exact"/>
        <w:textAlignment w:val="auto"/>
        <w:outlineLvl w:val="9"/>
        <w:rPr>
          <w:rFonts w:hint="eastAsia" w:ascii="Times New Roman" w:hAnsi="Times New Roman" w:eastAsia="仿宋_GB2312" w:cs="仿宋_GB2312"/>
          <w:b w:val="0"/>
          <w:bCs w:val="0"/>
          <w:kern w:val="0"/>
          <w:position w:val="0"/>
          <w:sz w:val="32"/>
          <w:szCs w:val="32"/>
          <w:highlight w:val="none"/>
          <w:lang w:val="en-US" w:eastAsia="zh-CN" w:bidi="ar-SA"/>
        </w:rPr>
      </w:pPr>
      <w:r>
        <w:rPr>
          <w:rFonts w:hint="eastAsia" w:ascii="Times New Roman" w:hAnsi="Times New Roman" w:eastAsia="仿宋_GB2312" w:cs="仿宋_GB2312"/>
          <w:b w:val="0"/>
          <w:bCs w:val="0"/>
          <w:kern w:val="0"/>
          <w:position w:val="0"/>
          <w:sz w:val="32"/>
          <w:szCs w:val="32"/>
          <w:highlight w:val="none"/>
          <w:lang w:val="en-US" w:eastAsia="zh-CN" w:bidi="ar-SA"/>
        </w:rPr>
        <w:pict>
          <v:shape id="_x0000_s1030" o:spid="_x0000_s1030" o:spt="75" type="#_x0000_t75" style="position:absolute;left:0pt;margin-left:-12pt;margin-top:9pt;height:668.35pt;width:436.15pt;mso-wrap-distance-bottom:0pt;mso-wrap-distance-left:9pt;mso-wrap-distance-right:9pt;mso-wrap-distance-top:0pt;z-index:251668480;mso-width-relative:page;mso-height-relative:page;" o:ole="t" filled="f" o:preferrelative="f" stroked="f" coordsize="21600,21600">
            <v:path/>
            <v:fill on="f" focussize="0,0"/>
            <v:stroke on="f"/>
            <v:imagedata r:id="rId30" o:title=""/>
            <o:lock v:ext="edit" aspectratio="t"/>
            <w10:wrap type="square"/>
          </v:shape>
          <o:OLEObject Type="Embed" ProgID="Excel.Sheet.12" ShapeID="_x0000_s1030" DrawAspect="Content" ObjectID="_1468075728" r:id="rId29">
            <o:LockedField>false</o:LockedField>
          </o:OLEObject>
        </w:pict>
      </w:r>
    </w:p>
    <w:p w14:paraId="08433BE1">
      <w:pPr>
        <w:keepNext w:val="0"/>
        <w:keepLines w:val="0"/>
        <w:pageBreakBefore w:val="0"/>
        <w:widowControl w:val="0"/>
        <w:kinsoku/>
        <w:wordWrap/>
        <w:overflowPunct/>
        <w:topLinePunct w:val="0"/>
        <w:autoSpaceDE/>
        <w:autoSpaceDN/>
        <w:bidi w:val="0"/>
        <w:spacing w:line="480" w:lineRule="exact"/>
        <w:textAlignment w:val="auto"/>
        <w:outlineLvl w:val="9"/>
        <w:rPr>
          <w:rFonts w:hint="eastAsia" w:ascii="Times New Roman" w:hAnsi="Times New Roman" w:eastAsia="仿宋_GB2312" w:cs="仿宋_GB2312"/>
          <w:b w:val="0"/>
          <w:bCs w:val="0"/>
          <w:kern w:val="0"/>
          <w:position w:val="0"/>
          <w:sz w:val="32"/>
          <w:szCs w:val="32"/>
          <w:highlight w:val="none"/>
          <w:lang w:val="en-US" w:eastAsia="zh-CN" w:bidi="ar-SA"/>
        </w:rPr>
      </w:pPr>
      <w:r>
        <w:rPr>
          <w:rFonts w:hint="eastAsia" w:ascii="Times New Roman" w:hAnsi="Times New Roman" w:eastAsia="仿宋_GB2312" w:cs="仿宋_GB2312"/>
          <w:b w:val="0"/>
          <w:bCs w:val="0"/>
          <w:kern w:val="0"/>
          <w:position w:val="0"/>
          <w:sz w:val="32"/>
          <w:szCs w:val="32"/>
          <w:highlight w:val="none"/>
          <w:lang w:val="en-US" w:eastAsia="zh-CN" w:bidi="ar-SA"/>
        </w:rPr>
        <w:pict>
          <v:shape id="_x0000_s1031" o:spid="_x0000_s1031" o:spt="75" type="#_x0000_t75" style="position:absolute;left:0pt;margin-left:-9.75pt;margin-top:7.45pt;height:675pt;width:438pt;mso-wrap-distance-bottom:0pt;mso-wrap-distance-left:9pt;mso-wrap-distance-right:9pt;mso-wrap-distance-top:0pt;z-index:251669504;mso-width-relative:page;mso-height-relative:page;" o:ole="t" filled="f" o:preferrelative="f" stroked="f" coordsize="21600,21600">
            <v:path/>
            <v:fill on="f" focussize="0,0"/>
            <v:stroke on="f"/>
            <v:imagedata r:id="rId32" o:title=""/>
            <o:lock v:ext="edit" aspectratio="t"/>
            <w10:wrap type="square"/>
          </v:shape>
          <o:OLEObject Type="Embed" ProgID="Excel.Sheet.12" ShapeID="_x0000_s1031" DrawAspect="Content" ObjectID="_1468075729" r:id="rId31">
            <o:LockedField>false</o:LockedField>
          </o:OLEObject>
        </w:pict>
      </w:r>
    </w:p>
    <w:p w14:paraId="1C91CAB7">
      <w:pPr>
        <w:keepNext w:val="0"/>
        <w:keepLines w:val="0"/>
        <w:pageBreakBefore w:val="0"/>
        <w:widowControl w:val="0"/>
        <w:kinsoku/>
        <w:wordWrap/>
        <w:overflowPunct/>
        <w:topLinePunct w:val="0"/>
        <w:autoSpaceDE/>
        <w:autoSpaceDN/>
        <w:bidi w:val="0"/>
        <w:spacing w:line="480" w:lineRule="exact"/>
        <w:textAlignment w:val="auto"/>
        <w:outlineLvl w:val="9"/>
        <w:rPr>
          <w:rFonts w:hint="eastAsia" w:ascii="Times New Roman" w:hAnsi="Times New Roman" w:eastAsia="仿宋_GB2312" w:cs="仿宋_GB2312"/>
          <w:b w:val="0"/>
          <w:bCs w:val="0"/>
          <w:kern w:val="0"/>
          <w:position w:val="0"/>
          <w:sz w:val="32"/>
          <w:szCs w:val="32"/>
          <w:highlight w:val="none"/>
          <w:lang w:val="en-US" w:eastAsia="zh-CN" w:bidi="ar-SA"/>
        </w:rPr>
      </w:pPr>
      <w:r>
        <w:rPr>
          <w:rFonts w:hint="eastAsia" w:ascii="Times New Roman" w:hAnsi="Times New Roman" w:eastAsia="仿宋_GB2312" w:cs="仿宋_GB2312"/>
          <w:b w:val="0"/>
          <w:bCs w:val="0"/>
          <w:kern w:val="0"/>
          <w:position w:val="0"/>
          <w:sz w:val="32"/>
          <w:szCs w:val="32"/>
          <w:highlight w:val="none"/>
          <w:lang w:val="en-US" w:eastAsia="zh-CN" w:bidi="ar-SA"/>
        </w:rPr>
        <w:pict>
          <v:shape id="_x0000_s1032" o:spid="_x0000_s1032" o:spt="75" type="#_x0000_t75" style="position:absolute;left:0pt;margin-left:-7.5pt;margin-top:15pt;height:662.4pt;width:443.65pt;mso-wrap-distance-bottom:0pt;mso-wrap-distance-left:9pt;mso-wrap-distance-right:9pt;mso-wrap-distance-top:0pt;z-index:251670528;mso-width-relative:page;mso-height-relative:page;" o:ole="t" filled="f" o:preferrelative="f" stroked="f" coordsize="21600,21600">
            <v:path/>
            <v:fill on="f" focussize="0,0"/>
            <v:stroke on="f"/>
            <v:imagedata r:id="rId34" o:title=""/>
            <o:lock v:ext="edit" aspectratio="t"/>
            <w10:wrap type="square"/>
          </v:shape>
          <o:OLEObject Type="Embed" ProgID="Excel.Sheet.12" ShapeID="_x0000_s1032" DrawAspect="Content" ObjectID="_1468075730" r:id="rId33">
            <o:LockedField>false</o:LockedField>
          </o:OLEObject>
        </w:pict>
      </w:r>
    </w:p>
    <w:p w14:paraId="7B9DA2B8">
      <w:pPr>
        <w:keepNext w:val="0"/>
        <w:keepLines w:val="0"/>
        <w:pageBreakBefore w:val="0"/>
        <w:widowControl w:val="0"/>
        <w:kinsoku/>
        <w:wordWrap/>
        <w:overflowPunct/>
        <w:topLinePunct w:val="0"/>
        <w:autoSpaceDE/>
        <w:autoSpaceDN/>
        <w:bidi w:val="0"/>
        <w:spacing w:line="480" w:lineRule="exact"/>
        <w:textAlignment w:val="auto"/>
        <w:outlineLvl w:val="9"/>
        <w:rPr>
          <w:rFonts w:hint="eastAsia" w:ascii="Times New Roman" w:hAnsi="Times New Roman" w:eastAsia="仿宋_GB2312" w:cs="仿宋_GB2312"/>
          <w:b w:val="0"/>
          <w:bCs w:val="0"/>
          <w:kern w:val="0"/>
          <w:position w:val="0"/>
          <w:sz w:val="32"/>
          <w:szCs w:val="32"/>
          <w:highlight w:val="none"/>
          <w:lang w:val="en-US" w:eastAsia="zh-CN" w:bidi="ar-SA"/>
        </w:rPr>
      </w:pPr>
      <w:r>
        <w:rPr>
          <w:rFonts w:hint="eastAsia" w:ascii="Times New Roman" w:hAnsi="Times New Roman" w:eastAsia="仿宋_GB2312" w:cs="仿宋_GB2312"/>
          <w:b w:val="0"/>
          <w:bCs w:val="0"/>
          <w:kern w:val="0"/>
          <w:position w:val="0"/>
          <w:sz w:val="32"/>
          <w:szCs w:val="32"/>
          <w:highlight w:val="none"/>
          <w:lang w:val="en-US" w:eastAsia="zh-CN" w:bidi="ar-SA"/>
        </w:rPr>
        <w:pict>
          <v:shape id="_x0000_s1033" o:spid="_x0000_s1033" o:spt="75" type="#_x0000_t75" style="position:absolute;left:0pt;margin-left:-6.75pt;margin-top:3.75pt;height:667.25pt;width:438.5pt;mso-wrap-distance-bottom:0pt;mso-wrap-distance-left:9pt;mso-wrap-distance-right:9pt;mso-wrap-distance-top:0pt;z-index:251671552;mso-width-relative:page;mso-height-relative:page;" o:ole="t" filled="f" o:preferrelative="f" stroked="f" coordsize="21600,21600">
            <v:path/>
            <v:fill on="f" focussize="0,0"/>
            <v:stroke on="f"/>
            <v:imagedata r:id="rId36" o:title=""/>
            <o:lock v:ext="edit" aspectratio="t"/>
            <w10:wrap type="square"/>
          </v:shape>
          <o:OLEObject Type="Embed" ProgID="Excel.Sheet.12" ShapeID="_x0000_s1033" DrawAspect="Content" ObjectID="_1468075731" r:id="rId35">
            <o:LockedField>false</o:LockedField>
          </o:OLEObject>
        </w:pict>
      </w:r>
    </w:p>
    <w:p w14:paraId="04159287">
      <w:pPr>
        <w:pageBreakBefore w:val="0"/>
        <w:widowControl/>
        <w:kinsoku/>
        <w:wordWrap/>
        <w:overflowPunct/>
        <w:topLinePunct w:val="0"/>
        <w:bidi w:val="0"/>
        <w:spacing w:line="480" w:lineRule="exact"/>
        <w:jc w:val="center"/>
        <w:rPr>
          <w:rFonts w:hint="eastAsia" w:ascii="Times New Roman" w:hAnsi="Times New Roman" w:eastAsia="黑体"/>
          <w:color w:val="auto"/>
          <w:sz w:val="44"/>
          <w:szCs w:val="44"/>
          <w:highlight w:val="none"/>
          <w:lang w:eastAsia="zh-CN"/>
        </w:rPr>
      </w:pPr>
      <w:r>
        <w:rPr>
          <w:rFonts w:hint="eastAsia" w:ascii="Times New Roman" w:hAnsi="Times New Roman" w:eastAsia="黑体"/>
          <w:color w:val="auto"/>
          <w:sz w:val="44"/>
          <w:szCs w:val="44"/>
          <w:highlight w:val="none"/>
          <w:lang w:eastAsia="zh-CN"/>
        </w:rPr>
        <w:pict>
          <v:shape id="_x0000_s1034" o:spid="_x0000_s1034" o:spt="75" type="#_x0000_t75" style="position:absolute;left:0pt;margin-left:-4.5pt;margin-top:2.25pt;height:668.65pt;width:442.2pt;mso-wrap-distance-bottom:0pt;mso-wrap-distance-left:9pt;mso-wrap-distance-right:9pt;mso-wrap-distance-top:0pt;z-index:251672576;mso-width-relative:page;mso-height-relative:page;" o:ole="t" filled="f" o:preferrelative="f" stroked="f" coordsize="21600,21600">
            <v:path/>
            <v:fill on="f" focussize="0,0"/>
            <v:stroke on="f"/>
            <v:imagedata r:id="rId38" o:title=""/>
            <o:lock v:ext="edit" aspectratio="t"/>
            <w10:wrap type="square"/>
          </v:shape>
          <o:OLEObject Type="Embed" ProgID="Excel.Sheet.12" ShapeID="_x0000_s1034" DrawAspect="Content" ObjectID="_1468075732" r:id="rId37">
            <o:LockedField>false</o:LockedField>
          </o:OLEObject>
        </w:pict>
      </w:r>
    </w:p>
    <w:p w14:paraId="467BCCA3">
      <w:pPr>
        <w:pageBreakBefore w:val="0"/>
        <w:widowControl/>
        <w:kinsoku/>
        <w:wordWrap/>
        <w:overflowPunct/>
        <w:topLinePunct w:val="0"/>
        <w:bidi w:val="0"/>
        <w:spacing w:line="480" w:lineRule="exact"/>
        <w:jc w:val="center"/>
        <w:rPr>
          <w:rFonts w:hint="eastAsia" w:ascii="Times New Roman" w:hAnsi="Times New Roman" w:eastAsia="黑体"/>
          <w:color w:val="auto"/>
          <w:sz w:val="44"/>
          <w:szCs w:val="44"/>
          <w:highlight w:val="none"/>
          <w:lang w:eastAsia="zh-CN"/>
        </w:rPr>
      </w:pPr>
      <w:r>
        <w:rPr>
          <w:rFonts w:hint="eastAsia" w:ascii="Times New Roman" w:hAnsi="Times New Roman" w:eastAsia="黑体"/>
          <w:color w:val="auto"/>
          <w:sz w:val="44"/>
          <w:szCs w:val="44"/>
          <w:highlight w:val="none"/>
          <w:lang w:eastAsia="zh-CN"/>
        </w:rPr>
        <w:pict>
          <v:shape id="_x0000_s1035" o:spid="_x0000_s1035" o:spt="75" type="#_x0000_t75" style="position:absolute;left:0pt;margin-left:-11.25pt;margin-top:19.5pt;height:649.95pt;width:440.95pt;mso-wrap-distance-bottom:0pt;mso-wrap-distance-left:9pt;mso-wrap-distance-right:9pt;mso-wrap-distance-top:0pt;z-index:251673600;mso-width-relative:page;mso-height-relative:page;" o:ole="t" filled="f" o:preferrelative="f" stroked="f" coordsize="21600,21600">
            <v:path/>
            <v:fill on="f" focussize="0,0"/>
            <v:stroke on="f"/>
            <v:imagedata r:id="rId40" o:title=""/>
            <o:lock v:ext="edit" aspectratio="t"/>
            <w10:wrap type="square"/>
          </v:shape>
          <o:OLEObject Type="Embed" ProgID="Excel.Sheet.12" ShapeID="_x0000_s1035" DrawAspect="Content" ObjectID="_1468075733" r:id="rId39">
            <o:LockedField>false</o:LockedField>
          </o:OLEObject>
        </w:pict>
      </w:r>
    </w:p>
    <w:p w14:paraId="7612D17C">
      <w:pPr>
        <w:pageBreakBefore w:val="0"/>
        <w:widowControl/>
        <w:kinsoku/>
        <w:wordWrap/>
        <w:overflowPunct/>
        <w:topLinePunct w:val="0"/>
        <w:bidi w:val="0"/>
        <w:spacing w:line="480" w:lineRule="exact"/>
        <w:jc w:val="center"/>
        <w:rPr>
          <w:rFonts w:hint="eastAsia" w:ascii="Times New Roman" w:hAnsi="Times New Roman" w:eastAsia="黑体"/>
          <w:color w:val="auto"/>
          <w:sz w:val="44"/>
          <w:szCs w:val="44"/>
          <w:highlight w:val="none"/>
          <w:lang w:eastAsia="zh-CN"/>
        </w:rPr>
      </w:pPr>
      <w:r>
        <w:rPr>
          <w:rFonts w:hint="eastAsia" w:ascii="Times New Roman" w:hAnsi="Times New Roman" w:eastAsia="黑体"/>
          <w:color w:val="auto"/>
          <w:sz w:val="44"/>
          <w:szCs w:val="44"/>
          <w:highlight w:val="none"/>
          <w:lang w:eastAsia="zh-CN"/>
        </w:rPr>
        <w:pict>
          <v:shape id="_x0000_s1036" o:spid="_x0000_s1036" o:spt="75" type="#_x0000_t75" style="position:absolute;left:0pt;margin-left:-3.75pt;margin-top:12pt;height:661.85pt;width:442.25pt;mso-wrap-distance-bottom:0pt;mso-wrap-distance-left:9pt;mso-wrap-distance-right:9pt;mso-wrap-distance-top:0pt;z-index:251674624;mso-width-relative:page;mso-height-relative:page;" o:ole="t" filled="f" o:preferrelative="f" stroked="f" coordsize="21600,21600">
            <v:path/>
            <v:fill on="f" focussize="0,0"/>
            <v:stroke on="f"/>
            <v:imagedata r:id="rId42" o:title=""/>
            <o:lock v:ext="edit" aspectratio="t"/>
            <w10:wrap type="square"/>
          </v:shape>
          <o:OLEObject Type="Embed" ProgID="Excel.Sheet.12" ShapeID="_x0000_s1036" DrawAspect="Content" ObjectID="_1468075734" r:id="rId41">
            <o:LockedField>false</o:LockedField>
          </o:OLEObject>
        </w:pict>
      </w:r>
    </w:p>
    <w:p w14:paraId="5ECD4E33">
      <w:pPr>
        <w:pageBreakBefore w:val="0"/>
        <w:widowControl/>
        <w:kinsoku/>
        <w:wordWrap/>
        <w:overflowPunct/>
        <w:topLinePunct w:val="0"/>
        <w:bidi w:val="0"/>
        <w:spacing w:line="480" w:lineRule="exact"/>
        <w:jc w:val="center"/>
        <w:rPr>
          <w:rFonts w:hint="eastAsia" w:ascii="Times New Roman" w:hAnsi="Times New Roman" w:eastAsia="黑体"/>
          <w:color w:val="auto"/>
          <w:sz w:val="44"/>
          <w:szCs w:val="44"/>
          <w:highlight w:val="none"/>
          <w:lang w:eastAsia="zh-CN"/>
        </w:rPr>
      </w:pPr>
      <w:r>
        <w:rPr>
          <w:rFonts w:hint="eastAsia" w:ascii="Times New Roman" w:hAnsi="Times New Roman" w:eastAsia="黑体"/>
          <w:color w:val="auto"/>
          <w:sz w:val="44"/>
          <w:szCs w:val="44"/>
          <w:highlight w:val="none"/>
          <w:lang w:eastAsia="zh-CN"/>
        </w:rPr>
        <w:pict>
          <v:shape id="_x0000_s1037" o:spid="_x0000_s1037" o:spt="75" type="#_x0000_t75" style="position:absolute;left:0pt;margin-left:-14.25pt;margin-top:13.5pt;height:641.35pt;width:445.55pt;mso-wrap-distance-bottom:0pt;mso-wrap-distance-left:9pt;mso-wrap-distance-right:9pt;mso-wrap-distance-top:0pt;z-index:251675648;mso-width-relative:page;mso-height-relative:page;" o:ole="t" filled="f" o:preferrelative="f" stroked="f" coordsize="21600,21600">
            <v:path/>
            <v:fill on="f" focussize="0,0"/>
            <v:stroke on="f"/>
            <v:imagedata r:id="rId44" o:title=""/>
            <o:lock v:ext="edit" aspectratio="t"/>
            <w10:wrap type="square"/>
          </v:shape>
          <o:OLEObject Type="Embed" ProgID="Excel.Sheet.12" ShapeID="_x0000_s1037" DrawAspect="Content" ObjectID="_1468075735" r:id="rId43">
            <o:LockedField>false</o:LockedField>
          </o:OLEObject>
        </w:pict>
      </w:r>
    </w:p>
    <w:p w14:paraId="6556CFB0">
      <w:pPr>
        <w:pageBreakBefore w:val="0"/>
        <w:widowControl/>
        <w:kinsoku/>
        <w:wordWrap/>
        <w:overflowPunct/>
        <w:topLinePunct w:val="0"/>
        <w:bidi w:val="0"/>
        <w:spacing w:line="480" w:lineRule="exact"/>
        <w:jc w:val="center"/>
        <w:rPr>
          <w:rFonts w:hint="eastAsia" w:ascii="Times New Roman" w:hAnsi="Times New Roman" w:eastAsia="黑体"/>
          <w:color w:val="auto"/>
          <w:sz w:val="44"/>
          <w:szCs w:val="44"/>
          <w:highlight w:val="none"/>
          <w:lang w:eastAsia="zh-CN"/>
        </w:rPr>
      </w:pPr>
      <w:r>
        <w:rPr>
          <w:rFonts w:hint="eastAsia" w:ascii="Times New Roman" w:hAnsi="Times New Roman" w:eastAsia="黑体"/>
          <w:color w:val="auto"/>
          <w:sz w:val="44"/>
          <w:szCs w:val="44"/>
          <w:highlight w:val="none"/>
          <w:lang w:eastAsia="zh-CN"/>
        </w:rPr>
        <w:pict>
          <v:shape id="_x0000_s1038" o:spid="_x0000_s1038" o:spt="75" type="#_x0000_t75" style="position:absolute;left:0pt;margin-left:-5.25pt;margin-top:14.95pt;height:651.85pt;width:447.35pt;mso-wrap-distance-bottom:0pt;mso-wrap-distance-left:9pt;mso-wrap-distance-right:9pt;mso-wrap-distance-top:0pt;z-index:251676672;mso-width-relative:page;mso-height-relative:page;" o:ole="t" filled="f" o:preferrelative="f" stroked="f" coordsize="21600,21600">
            <v:path/>
            <v:fill on="f" focussize="0,0"/>
            <v:stroke on="f"/>
            <v:imagedata r:id="rId46" o:title=""/>
            <o:lock v:ext="edit" aspectratio="t"/>
            <w10:wrap type="square"/>
          </v:shape>
          <o:OLEObject Type="Embed" ProgID="Excel.Sheet.12" ShapeID="_x0000_s1038" DrawAspect="Content" ObjectID="_1468075736" r:id="rId45">
            <o:LockedField>false</o:LockedField>
          </o:OLEObject>
        </w:pict>
      </w:r>
    </w:p>
    <w:p w14:paraId="6A64D763">
      <w:pPr>
        <w:pageBreakBefore w:val="0"/>
        <w:widowControl/>
        <w:kinsoku/>
        <w:wordWrap/>
        <w:overflowPunct/>
        <w:topLinePunct w:val="0"/>
        <w:bidi w:val="0"/>
        <w:spacing w:line="480" w:lineRule="exact"/>
        <w:jc w:val="center"/>
        <w:rPr>
          <w:rFonts w:hint="eastAsia" w:ascii="Times New Roman" w:hAnsi="Times New Roman" w:eastAsia="黑体"/>
          <w:color w:val="auto"/>
          <w:sz w:val="44"/>
          <w:szCs w:val="44"/>
          <w:highlight w:val="none"/>
          <w:lang w:eastAsia="zh-CN"/>
        </w:rPr>
      </w:pPr>
    </w:p>
    <w:p w14:paraId="2E574A7F">
      <w:pPr>
        <w:pageBreakBefore w:val="0"/>
        <w:widowControl/>
        <w:kinsoku/>
        <w:wordWrap/>
        <w:overflowPunct/>
        <w:topLinePunct w:val="0"/>
        <w:bidi w:val="0"/>
        <w:spacing w:line="480" w:lineRule="exact"/>
        <w:jc w:val="center"/>
        <w:rPr>
          <w:rFonts w:hint="eastAsia" w:ascii="Times New Roman" w:hAnsi="Times New Roman" w:eastAsia="黑体"/>
          <w:color w:val="auto"/>
          <w:sz w:val="44"/>
          <w:szCs w:val="44"/>
          <w:highlight w:val="none"/>
          <w:lang w:eastAsia="zh-CN"/>
        </w:rPr>
      </w:pPr>
    </w:p>
    <w:p w14:paraId="05CE4D72">
      <w:pPr>
        <w:pageBreakBefore w:val="0"/>
        <w:widowControl/>
        <w:kinsoku/>
        <w:wordWrap/>
        <w:overflowPunct/>
        <w:topLinePunct w:val="0"/>
        <w:bidi w:val="0"/>
        <w:spacing w:line="480" w:lineRule="exact"/>
        <w:jc w:val="center"/>
        <w:rPr>
          <w:rFonts w:hint="eastAsia" w:ascii="Times New Roman" w:hAnsi="Times New Roman" w:eastAsia="黑体"/>
          <w:color w:val="auto"/>
          <w:sz w:val="44"/>
          <w:szCs w:val="44"/>
          <w:highlight w:val="none"/>
          <w:lang w:eastAsia="zh-CN"/>
        </w:rPr>
      </w:pPr>
    </w:p>
    <w:p w14:paraId="44B2270D">
      <w:pPr>
        <w:pageBreakBefore w:val="0"/>
        <w:widowControl/>
        <w:kinsoku/>
        <w:wordWrap/>
        <w:overflowPunct/>
        <w:topLinePunct w:val="0"/>
        <w:bidi w:val="0"/>
        <w:spacing w:line="480" w:lineRule="exact"/>
        <w:jc w:val="center"/>
        <w:rPr>
          <w:rFonts w:hint="eastAsia" w:ascii="Times New Roman" w:hAnsi="Times New Roman" w:eastAsia="黑体"/>
          <w:color w:val="auto"/>
          <w:sz w:val="44"/>
          <w:szCs w:val="44"/>
          <w:highlight w:val="none"/>
          <w:lang w:eastAsia="zh-CN"/>
        </w:rPr>
      </w:pPr>
    </w:p>
    <w:p w14:paraId="33C4F883">
      <w:pPr>
        <w:pageBreakBefore w:val="0"/>
        <w:widowControl/>
        <w:kinsoku/>
        <w:wordWrap/>
        <w:overflowPunct/>
        <w:topLinePunct w:val="0"/>
        <w:bidi w:val="0"/>
        <w:spacing w:line="480" w:lineRule="exact"/>
        <w:jc w:val="center"/>
        <w:rPr>
          <w:rFonts w:hint="eastAsia" w:ascii="Times New Roman" w:hAnsi="Times New Roman" w:eastAsia="黑体"/>
          <w:color w:val="auto"/>
          <w:sz w:val="44"/>
          <w:szCs w:val="44"/>
          <w:highlight w:val="none"/>
          <w:lang w:eastAsia="zh-CN"/>
        </w:rPr>
      </w:pPr>
      <w:r>
        <w:rPr>
          <w:rFonts w:hint="eastAsia" w:ascii="Times New Roman" w:hAnsi="Times New Roman" w:eastAsia="黑体"/>
          <w:color w:val="auto"/>
          <w:sz w:val="44"/>
          <w:szCs w:val="44"/>
          <w:highlight w:val="none"/>
          <w:lang w:eastAsia="zh-CN"/>
        </w:rPr>
        <w:pict>
          <v:shape id="_x0000_s1039" o:spid="_x0000_s1039" o:spt="75" type="#_x0000_t75" style="position:absolute;left:0pt;margin-left:-6pt;margin-top:13.5pt;height:649pt;width:449.45pt;mso-wrap-distance-bottom:0pt;mso-wrap-distance-left:9pt;mso-wrap-distance-right:9pt;mso-wrap-distance-top:0pt;z-index:251677696;mso-width-relative:page;mso-height-relative:page;" o:ole="t" filled="f" o:preferrelative="f" stroked="f" coordsize="21600,21600">
            <v:path/>
            <v:fill on="f" focussize="0,0"/>
            <v:stroke on="f"/>
            <v:imagedata r:id="rId48" o:title=""/>
            <o:lock v:ext="edit" aspectratio="t"/>
            <w10:wrap type="square"/>
          </v:shape>
          <o:OLEObject Type="Embed" ProgID="Excel.Sheet.12" ShapeID="_x0000_s1039" DrawAspect="Content" ObjectID="_1468075737" r:id="rId47">
            <o:LockedField>false</o:LockedField>
          </o:OLEObject>
        </w:pict>
      </w:r>
    </w:p>
    <w:p w14:paraId="37D203AE">
      <w:pPr>
        <w:pageBreakBefore w:val="0"/>
        <w:widowControl/>
        <w:kinsoku/>
        <w:wordWrap/>
        <w:overflowPunct/>
        <w:topLinePunct w:val="0"/>
        <w:bidi w:val="0"/>
        <w:spacing w:line="480" w:lineRule="exact"/>
        <w:jc w:val="center"/>
        <w:rPr>
          <w:rFonts w:hint="eastAsia" w:ascii="Times New Roman" w:hAnsi="Times New Roman" w:eastAsia="黑体"/>
          <w:color w:val="auto"/>
          <w:sz w:val="44"/>
          <w:szCs w:val="44"/>
          <w:highlight w:val="none"/>
        </w:rPr>
      </w:pPr>
      <w:r>
        <w:rPr>
          <w:rFonts w:hint="eastAsia" w:ascii="Times New Roman" w:hAnsi="Times New Roman" w:eastAsia="黑体"/>
          <w:color w:val="auto"/>
          <w:sz w:val="44"/>
          <w:szCs w:val="44"/>
          <w:highlight w:val="none"/>
          <w:lang w:eastAsia="zh-CN"/>
        </w:rPr>
        <w:pict>
          <v:shape id="_x0000_s1041" o:spid="_x0000_s1041" o:spt="75" type="#_x0000_t75" style="position:absolute;left:0pt;margin-left:-11.95pt;margin-top:8.2pt;height:665.65pt;width:439.2pt;mso-wrap-distance-bottom:0pt;mso-wrap-distance-left:9pt;mso-wrap-distance-right:9pt;mso-wrap-distance-top:0pt;z-index:251682816;mso-width-relative:page;mso-height-relative:page;" o:ole="t" filled="f" o:preferrelative="f" stroked="f" coordsize="21600,21600">
            <v:path/>
            <v:fill on="f" focussize="0,0"/>
            <v:stroke on="f"/>
            <v:imagedata r:id="rId50" o:title=""/>
            <o:lock v:ext="edit" aspectratio="t"/>
            <w10:wrap type="square"/>
          </v:shape>
          <o:OLEObject Type="Embed" ProgID="Excel.Sheet.12" ShapeID="_x0000_s1041" DrawAspect="Content" ObjectID="_1468075738" r:id="rId49">
            <o:LockedField>false</o:LockedField>
          </o:OLEObject>
        </w:pict>
      </w:r>
    </w:p>
    <w:p w14:paraId="1F0E27B0">
      <w:pPr>
        <w:pageBreakBefore w:val="0"/>
        <w:widowControl/>
        <w:kinsoku/>
        <w:wordWrap/>
        <w:overflowPunct/>
        <w:topLinePunct w:val="0"/>
        <w:bidi w:val="0"/>
        <w:spacing w:line="480" w:lineRule="exact"/>
        <w:jc w:val="center"/>
        <w:rPr>
          <w:rFonts w:hint="eastAsia" w:ascii="Times New Roman" w:hAnsi="Times New Roman" w:eastAsia="黑体"/>
          <w:color w:val="auto"/>
          <w:sz w:val="44"/>
          <w:szCs w:val="44"/>
          <w:highlight w:val="none"/>
          <w:lang w:eastAsia="zh-CN"/>
        </w:rPr>
      </w:pPr>
      <w:r>
        <w:rPr>
          <w:rFonts w:hint="eastAsia" w:ascii="Times New Roman" w:hAnsi="Times New Roman" w:eastAsia="黑体"/>
          <w:color w:val="auto"/>
          <w:sz w:val="44"/>
          <w:szCs w:val="44"/>
          <w:highlight w:val="none"/>
          <w:lang w:eastAsia="zh-CN"/>
        </w:rPr>
        <w:pict>
          <v:shape id="_x0000_s1042" o:spid="_x0000_s1042" o:spt="75" type="#_x0000_t75" style="position:absolute;left:0pt;margin-left:-12pt;margin-top:2.25pt;height:669.95pt;width:441.45pt;mso-wrap-distance-bottom:0pt;mso-wrap-distance-left:9pt;mso-wrap-distance-right:9pt;mso-wrap-distance-top:0pt;z-index:251666432;mso-width-relative:page;mso-height-relative:page;" o:ole="t" filled="f" o:preferrelative="f" stroked="f" coordsize="21600,21600">
            <v:path/>
            <v:fill on="f" focussize="0,0"/>
            <v:stroke on="f"/>
            <v:imagedata r:id="rId52" o:title=""/>
            <o:lock v:ext="edit" aspectratio="t"/>
            <w10:wrap type="square"/>
          </v:shape>
          <o:OLEObject Type="Embed" ProgID="Excel.Sheet.12" ShapeID="_x0000_s1042" DrawAspect="Content" ObjectID="_1468075739" r:id="rId51">
            <o:LockedField>false</o:LockedField>
          </o:OLEObject>
        </w:pict>
      </w:r>
    </w:p>
    <w:p w14:paraId="25FFDECB">
      <w:pPr>
        <w:pageBreakBefore w:val="0"/>
        <w:widowControl/>
        <w:kinsoku/>
        <w:wordWrap/>
        <w:overflowPunct/>
        <w:topLinePunct w:val="0"/>
        <w:bidi w:val="0"/>
        <w:spacing w:line="480" w:lineRule="exact"/>
        <w:jc w:val="center"/>
        <w:rPr>
          <w:rFonts w:hint="eastAsia" w:ascii="Times New Roman" w:hAnsi="Times New Roman" w:eastAsia="黑体"/>
          <w:color w:val="auto"/>
          <w:sz w:val="44"/>
          <w:szCs w:val="44"/>
          <w:highlight w:val="none"/>
          <w:lang w:eastAsia="zh-CN"/>
        </w:rPr>
      </w:pPr>
      <w:r>
        <w:rPr>
          <w:rFonts w:hint="eastAsia" w:ascii="Times New Roman" w:hAnsi="Times New Roman" w:eastAsia="黑体"/>
          <w:color w:val="auto"/>
          <w:sz w:val="44"/>
          <w:szCs w:val="44"/>
          <w:highlight w:val="none"/>
          <w:lang w:eastAsia="zh-CN"/>
        </w:rPr>
        <w:pict>
          <v:shape id="_x0000_s1043" o:spid="_x0000_s1043" o:spt="75" type="#_x0000_t75" style="position:absolute;left:0pt;margin-left:-8.25pt;margin-top:6.75pt;height:659pt;width:450.45pt;mso-wrap-distance-bottom:0pt;mso-wrap-distance-left:9pt;mso-wrap-distance-right:9pt;mso-wrap-distance-top:0pt;z-index:251667456;mso-width-relative:page;mso-height-relative:page;" o:ole="t" filled="f" o:preferrelative="f" stroked="f" coordsize="21600,21600">
            <v:path/>
            <v:fill on="f" focussize="0,0"/>
            <v:stroke on="f"/>
            <v:imagedata r:id="rId54" o:title=""/>
            <o:lock v:ext="edit" aspectratio="t"/>
            <w10:wrap type="square"/>
          </v:shape>
          <o:OLEObject Type="Embed" ProgID="Excel.Sheet.12" ShapeID="_x0000_s1043" DrawAspect="Content" ObjectID="_1468075740" r:id="rId53">
            <o:LockedField>false</o:LockedField>
          </o:OLEObject>
        </w:pict>
      </w:r>
    </w:p>
    <w:p w14:paraId="56288399">
      <w:pPr>
        <w:pageBreakBefore w:val="0"/>
        <w:widowControl/>
        <w:kinsoku/>
        <w:wordWrap/>
        <w:overflowPunct/>
        <w:topLinePunct w:val="0"/>
        <w:bidi w:val="0"/>
        <w:spacing w:line="480" w:lineRule="exact"/>
        <w:jc w:val="center"/>
        <w:rPr>
          <w:rFonts w:hint="eastAsia" w:ascii="Times New Roman" w:hAnsi="Times New Roman" w:eastAsia="黑体"/>
          <w:color w:val="auto"/>
          <w:sz w:val="44"/>
          <w:szCs w:val="44"/>
          <w:highlight w:val="none"/>
          <w:lang w:eastAsia="zh-CN"/>
        </w:rPr>
      </w:pPr>
      <w:r>
        <w:rPr>
          <w:rFonts w:hint="eastAsia" w:ascii="Times New Roman" w:hAnsi="Times New Roman" w:eastAsia="黑体"/>
          <w:color w:val="auto"/>
          <w:sz w:val="44"/>
          <w:szCs w:val="44"/>
          <w:highlight w:val="none"/>
          <w:lang w:eastAsia="zh-CN"/>
        </w:rPr>
        <w:pict>
          <v:shape id="_x0000_s1044" o:spid="_x0000_s1044" o:spt="75" type="#_x0000_t75" style="position:absolute;left:0pt;margin-left:-12pt;margin-top:4.5pt;height:667.7pt;width:462.75pt;mso-wrap-distance-bottom:0pt;mso-wrap-distance-left:9pt;mso-wrap-distance-right:9pt;mso-wrap-distance-top:0pt;z-index:251668480;mso-width-relative:page;mso-height-relative:page;" o:ole="t" filled="f" o:preferrelative="f" stroked="f" coordsize="21600,21600">
            <v:path/>
            <v:fill on="f" focussize="0,0"/>
            <v:stroke on="f"/>
            <v:imagedata r:id="rId56" o:title=""/>
            <o:lock v:ext="edit" aspectratio="t"/>
            <w10:wrap type="square"/>
          </v:shape>
          <o:OLEObject Type="Embed" ProgID="Excel.Sheet.12" ShapeID="_x0000_s1044" DrawAspect="Content" ObjectID="_1468075741" r:id="rId55">
            <o:LockedField>false</o:LockedField>
          </o:OLEObject>
        </w:pict>
      </w:r>
    </w:p>
    <w:p w14:paraId="632E91ED">
      <w:pPr>
        <w:pageBreakBefore w:val="0"/>
        <w:widowControl/>
        <w:kinsoku/>
        <w:wordWrap/>
        <w:overflowPunct/>
        <w:topLinePunct w:val="0"/>
        <w:bidi w:val="0"/>
        <w:spacing w:line="480" w:lineRule="exact"/>
        <w:jc w:val="center"/>
        <w:rPr>
          <w:rFonts w:hint="eastAsia" w:ascii="Times New Roman" w:hAnsi="Times New Roman" w:eastAsia="黑体"/>
          <w:color w:val="auto"/>
          <w:sz w:val="44"/>
          <w:szCs w:val="44"/>
          <w:highlight w:val="none"/>
          <w:lang w:eastAsia="zh-CN"/>
        </w:rPr>
      </w:pPr>
      <w:r>
        <w:rPr>
          <w:rFonts w:hint="eastAsia" w:ascii="Times New Roman" w:hAnsi="Times New Roman" w:eastAsia="黑体"/>
          <w:color w:val="auto"/>
          <w:sz w:val="44"/>
          <w:szCs w:val="44"/>
          <w:highlight w:val="none"/>
          <w:lang w:eastAsia="zh-CN"/>
        </w:rPr>
        <w:pict>
          <v:shape id="_x0000_s1045" o:spid="_x0000_s1045" o:spt="75" type="#_x0000_t75" style="position:absolute;left:0pt;margin-left:-9.75pt;margin-top:6pt;height:684.4pt;width:450.45pt;mso-wrap-distance-bottom:0pt;mso-wrap-distance-left:9pt;mso-wrap-distance-right:9pt;mso-wrap-distance-top:0pt;z-index:251669504;mso-width-relative:page;mso-height-relative:page;" o:ole="t" filled="f" o:preferrelative="f" stroked="f" coordsize="21600,21600">
            <v:path/>
            <v:fill on="f" focussize="0,0"/>
            <v:stroke on="f"/>
            <v:imagedata r:id="rId58" o:title=""/>
            <o:lock v:ext="edit" aspectratio="t"/>
            <w10:wrap type="square"/>
          </v:shape>
          <o:OLEObject Type="Embed" ProgID="Excel.Sheet.12" ShapeID="_x0000_s1045" DrawAspect="Content" ObjectID="_1468075742" r:id="rId57">
            <o:LockedField>false</o:LockedField>
          </o:OLEObject>
        </w:pict>
      </w:r>
    </w:p>
    <w:p w14:paraId="14FEE8C3">
      <w:pPr>
        <w:pageBreakBefore w:val="0"/>
        <w:widowControl/>
        <w:kinsoku/>
        <w:wordWrap/>
        <w:overflowPunct/>
        <w:topLinePunct w:val="0"/>
        <w:bidi w:val="0"/>
        <w:spacing w:line="480" w:lineRule="exact"/>
        <w:jc w:val="center"/>
        <w:rPr>
          <w:rFonts w:hint="eastAsia" w:ascii="Times New Roman" w:hAnsi="Times New Roman" w:eastAsia="黑体"/>
          <w:color w:val="auto"/>
          <w:sz w:val="44"/>
          <w:szCs w:val="44"/>
          <w:highlight w:val="none"/>
          <w:lang w:eastAsia="zh-CN"/>
        </w:rPr>
      </w:pPr>
      <w:r>
        <w:rPr>
          <w:rFonts w:hint="eastAsia" w:ascii="Times New Roman" w:hAnsi="Times New Roman" w:eastAsia="黑体"/>
          <w:color w:val="auto"/>
          <w:sz w:val="44"/>
          <w:szCs w:val="44"/>
          <w:highlight w:val="none"/>
          <w:lang w:eastAsia="zh-CN"/>
        </w:rPr>
        <w:pict>
          <v:shape id="_x0000_s1046" o:spid="_x0000_s1046" o:spt="75" type="#_x0000_t75" style="position:absolute;left:0pt;margin-left:-3.75pt;margin-top:4.5pt;height:670.85pt;width:452.75pt;mso-wrap-distance-bottom:0pt;mso-wrap-distance-left:9pt;mso-wrap-distance-right:9pt;mso-wrap-distance-top:0pt;z-index:251670528;mso-width-relative:page;mso-height-relative:page;" o:ole="t" filled="f" o:preferrelative="f" stroked="f" coordsize="21600,21600">
            <v:path/>
            <v:fill on="f" focussize="0,0"/>
            <v:stroke on="f"/>
            <v:imagedata r:id="rId60" o:title=""/>
            <o:lock v:ext="edit" aspectratio="t"/>
            <w10:wrap type="square"/>
          </v:shape>
          <o:OLEObject Type="Embed" ProgID="Excel.Sheet.12" ShapeID="_x0000_s1046" DrawAspect="Content" ObjectID="_1468075743" r:id="rId59">
            <o:LockedField>false</o:LockedField>
          </o:OLEObject>
        </w:pict>
      </w:r>
    </w:p>
    <w:p w14:paraId="65355A42">
      <w:pPr>
        <w:pageBreakBefore w:val="0"/>
        <w:widowControl/>
        <w:kinsoku/>
        <w:wordWrap/>
        <w:overflowPunct/>
        <w:topLinePunct w:val="0"/>
        <w:bidi w:val="0"/>
        <w:spacing w:line="480" w:lineRule="exact"/>
        <w:jc w:val="center"/>
        <w:rPr>
          <w:rFonts w:hint="eastAsia" w:ascii="Times New Roman" w:hAnsi="Times New Roman" w:eastAsia="黑体"/>
          <w:color w:val="auto"/>
          <w:sz w:val="44"/>
          <w:szCs w:val="44"/>
          <w:highlight w:val="none"/>
          <w:lang w:eastAsia="zh-CN"/>
        </w:rPr>
      </w:pPr>
      <w:r>
        <w:rPr>
          <w:rFonts w:hint="eastAsia" w:ascii="Times New Roman" w:hAnsi="Times New Roman" w:eastAsia="黑体"/>
          <w:color w:val="auto"/>
          <w:sz w:val="44"/>
          <w:szCs w:val="44"/>
          <w:highlight w:val="none"/>
          <w:lang w:eastAsia="zh-CN"/>
        </w:rPr>
        <w:pict>
          <v:shape id="_x0000_s1047" o:spid="_x0000_s1047" o:spt="75" type="#_x0000_t75" style="position:absolute;left:0pt;margin-left:-9pt;margin-top:3.75pt;height:679.75pt;width:432.5pt;mso-wrap-distance-bottom:0pt;mso-wrap-distance-left:9pt;mso-wrap-distance-right:9pt;mso-wrap-distance-top:0pt;z-index:251671552;mso-width-relative:page;mso-height-relative:page;" o:ole="t" filled="f" o:preferrelative="f" stroked="f" coordsize="21600,21600">
            <v:path/>
            <v:fill on="f" focussize="0,0"/>
            <v:stroke on="f"/>
            <v:imagedata r:id="rId62" o:title=""/>
            <o:lock v:ext="edit" aspectratio="t"/>
            <w10:wrap type="square"/>
          </v:shape>
          <o:OLEObject Type="Embed" ProgID="Excel.Sheet.12" ShapeID="_x0000_s1047" DrawAspect="Content" ObjectID="_1468075744" r:id="rId61">
            <o:LockedField>false</o:LockedField>
          </o:OLEObject>
        </w:pict>
      </w:r>
    </w:p>
    <w:p w14:paraId="5D081C18">
      <w:pPr>
        <w:pageBreakBefore w:val="0"/>
        <w:widowControl/>
        <w:kinsoku/>
        <w:wordWrap/>
        <w:overflowPunct/>
        <w:topLinePunct w:val="0"/>
        <w:bidi w:val="0"/>
        <w:spacing w:line="480" w:lineRule="exact"/>
        <w:jc w:val="center"/>
        <w:rPr>
          <w:rFonts w:hint="eastAsia" w:ascii="Times New Roman" w:hAnsi="Times New Roman" w:eastAsia="黑体"/>
          <w:color w:val="auto"/>
          <w:sz w:val="44"/>
          <w:szCs w:val="44"/>
          <w:highlight w:val="none"/>
          <w:lang w:eastAsia="zh-CN"/>
        </w:rPr>
      </w:pPr>
      <w:r>
        <w:rPr>
          <w:rFonts w:hint="eastAsia" w:ascii="Times New Roman" w:hAnsi="Times New Roman" w:eastAsia="黑体"/>
          <w:color w:val="auto"/>
          <w:sz w:val="44"/>
          <w:szCs w:val="44"/>
          <w:highlight w:val="none"/>
          <w:lang w:eastAsia="zh-CN"/>
        </w:rPr>
        <w:pict>
          <v:shape id="_x0000_s1048" o:spid="_x0000_s1048" o:spt="75" type="#_x0000_t75" style="position:absolute;left:0pt;margin-left:-19.5pt;margin-top:14.2pt;height:663.55pt;width:461.2pt;mso-wrap-distance-bottom:0pt;mso-wrap-distance-left:9pt;mso-wrap-distance-right:9pt;mso-wrap-distance-top:0pt;z-index:251672576;mso-width-relative:page;mso-height-relative:page;" o:ole="t" filled="f" o:preferrelative="f" stroked="f" coordsize="21600,21600">
            <v:path/>
            <v:fill on="f" focussize="0,0"/>
            <v:stroke on="f"/>
            <v:imagedata r:id="rId64" o:title=""/>
            <o:lock v:ext="edit" aspectratio="t"/>
            <w10:wrap type="square"/>
          </v:shape>
          <o:OLEObject Type="Embed" ProgID="Excel.Sheet.12" ShapeID="_x0000_s1048" DrawAspect="Content" ObjectID="_1468075745" r:id="rId63">
            <o:LockedField>false</o:LockedField>
          </o:OLEObject>
        </w:pict>
      </w:r>
    </w:p>
    <w:p w14:paraId="625CEDA3">
      <w:pPr>
        <w:pageBreakBefore w:val="0"/>
        <w:widowControl/>
        <w:kinsoku/>
        <w:wordWrap/>
        <w:overflowPunct/>
        <w:topLinePunct w:val="0"/>
        <w:bidi w:val="0"/>
        <w:spacing w:line="480" w:lineRule="exact"/>
        <w:jc w:val="center"/>
        <w:rPr>
          <w:rFonts w:hint="eastAsia" w:ascii="Times New Roman" w:hAnsi="Times New Roman" w:eastAsia="黑体"/>
          <w:color w:val="auto"/>
          <w:sz w:val="44"/>
          <w:szCs w:val="44"/>
          <w:highlight w:val="none"/>
          <w:lang w:eastAsia="zh-CN"/>
        </w:rPr>
      </w:pPr>
      <w:r>
        <w:rPr>
          <w:rFonts w:hint="eastAsia" w:ascii="Times New Roman" w:hAnsi="Times New Roman" w:eastAsia="黑体"/>
          <w:color w:val="auto"/>
          <w:sz w:val="44"/>
          <w:szCs w:val="44"/>
          <w:highlight w:val="none"/>
          <w:lang w:eastAsia="zh-CN"/>
        </w:rPr>
        <w:pict>
          <v:shape id="_x0000_s1049" o:spid="_x0000_s1049" o:spt="75" type="#_x0000_t75" style="position:absolute;left:0pt;margin-left:-7.5pt;margin-top:14.25pt;height:661.35pt;width:454.45pt;mso-wrap-distance-bottom:0pt;mso-wrap-distance-left:9pt;mso-wrap-distance-right:9pt;mso-wrap-distance-top:0pt;z-index:251673600;mso-width-relative:page;mso-height-relative:page;" o:ole="t" filled="f" o:preferrelative="f" stroked="f" coordsize="21600,21600">
            <v:path/>
            <v:fill on="f" focussize="0,0"/>
            <v:stroke on="f"/>
            <v:imagedata r:id="rId66" o:title=""/>
            <o:lock v:ext="edit" aspectratio="t"/>
            <w10:wrap type="square"/>
          </v:shape>
          <o:OLEObject Type="Embed" ProgID="Excel.Sheet.12" ShapeID="_x0000_s1049" DrawAspect="Content" ObjectID="_1468075746" r:id="rId65">
            <o:LockedField>false</o:LockedField>
          </o:OLEObject>
        </w:pict>
      </w:r>
    </w:p>
    <w:p w14:paraId="6573BADB">
      <w:pPr>
        <w:pageBreakBefore w:val="0"/>
        <w:widowControl/>
        <w:kinsoku/>
        <w:wordWrap/>
        <w:overflowPunct/>
        <w:topLinePunct w:val="0"/>
        <w:bidi w:val="0"/>
        <w:spacing w:line="480" w:lineRule="exact"/>
        <w:jc w:val="center"/>
        <w:rPr>
          <w:rFonts w:hint="eastAsia" w:ascii="Times New Roman" w:hAnsi="Times New Roman" w:eastAsia="黑体"/>
          <w:color w:val="auto"/>
          <w:sz w:val="44"/>
          <w:szCs w:val="44"/>
          <w:highlight w:val="none"/>
          <w:lang w:eastAsia="zh-CN"/>
        </w:rPr>
      </w:pPr>
      <w:r>
        <w:rPr>
          <w:rFonts w:hint="eastAsia" w:ascii="Times New Roman" w:hAnsi="Times New Roman" w:eastAsia="黑体"/>
          <w:color w:val="auto"/>
          <w:sz w:val="44"/>
          <w:szCs w:val="44"/>
          <w:highlight w:val="none"/>
          <w:lang w:eastAsia="zh-CN"/>
        </w:rPr>
        <w:pict>
          <v:shape id="_x0000_s1050" o:spid="_x0000_s1050" o:spt="75" type="#_x0000_t75" style="position:absolute;left:0pt;margin-left:-8.25pt;margin-top:31.45pt;height:642.8pt;width:448.75pt;mso-wrap-distance-bottom:0pt;mso-wrap-distance-left:9pt;mso-wrap-distance-right:9pt;mso-wrap-distance-top:0pt;z-index:251674624;mso-width-relative:page;mso-height-relative:page;" o:ole="t" filled="f" o:preferrelative="f" stroked="f" coordsize="21600,21600">
            <v:path/>
            <v:fill on="f" focussize="0,0"/>
            <v:stroke on="f"/>
            <v:imagedata r:id="rId68" o:title=""/>
            <o:lock v:ext="edit" aspectratio="t"/>
            <w10:wrap type="square"/>
          </v:shape>
          <o:OLEObject Type="Embed" ProgID="Excel.Sheet.12" ShapeID="_x0000_s1050" DrawAspect="Content" ObjectID="_1468075747" r:id="rId67">
            <o:LockedField>false</o:LockedField>
          </o:OLEObject>
        </w:pict>
      </w:r>
    </w:p>
    <w:p w14:paraId="27EDF5F3">
      <w:pPr>
        <w:pageBreakBefore w:val="0"/>
        <w:widowControl/>
        <w:kinsoku/>
        <w:wordWrap/>
        <w:overflowPunct/>
        <w:topLinePunct w:val="0"/>
        <w:bidi w:val="0"/>
        <w:spacing w:line="480" w:lineRule="exact"/>
        <w:jc w:val="center"/>
        <w:rPr>
          <w:rFonts w:hint="eastAsia" w:ascii="Times New Roman" w:hAnsi="Times New Roman" w:eastAsia="黑体"/>
          <w:color w:val="auto"/>
          <w:sz w:val="44"/>
          <w:szCs w:val="44"/>
          <w:highlight w:val="none"/>
          <w:lang w:eastAsia="zh-CN"/>
        </w:rPr>
      </w:pPr>
      <w:r>
        <w:rPr>
          <w:rFonts w:hint="eastAsia" w:ascii="Times New Roman" w:hAnsi="Times New Roman" w:eastAsia="黑体"/>
          <w:color w:val="auto"/>
          <w:sz w:val="44"/>
          <w:szCs w:val="44"/>
          <w:highlight w:val="none"/>
          <w:lang w:eastAsia="zh-CN"/>
        </w:rPr>
        <w:pict>
          <v:shape id="_x0000_s1051" o:spid="_x0000_s1051" o:spt="75" type="#_x0000_t75" style="position:absolute;left:0pt;margin-left:-14.25pt;margin-top:13.45pt;height:656.25pt;width:454.65pt;mso-wrap-distance-bottom:0pt;mso-wrap-distance-left:9pt;mso-wrap-distance-right:9pt;mso-wrap-distance-top:0pt;z-index:251675648;mso-width-relative:page;mso-height-relative:page;" o:ole="t" filled="f" o:preferrelative="f" stroked="f" coordsize="21600,21600">
            <v:path/>
            <v:fill on="f" focussize="0,0"/>
            <v:stroke on="f"/>
            <v:imagedata r:id="rId70" o:title=""/>
            <o:lock v:ext="edit" aspectratio="t"/>
            <w10:wrap type="square"/>
          </v:shape>
          <o:OLEObject Type="Embed" ProgID="Excel.Sheet.12" ShapeID="_x0000_s1051" DrawAspect="Content" ObjectID="_1468075748" r:id="rId69">
            <o:LockedField>false</o:LockedField>
          </o:OLEObject>
        </w:pict>
      </w:r>
    </w:p>
    <w:p w14:paraId="75B1906C">
      <w:pPr>
        <w:pageBreakBefore w:val="0"/>
        <w:widowControl/>
        <w:kinsoku/>
        <w:wordWrap/>
        <w:overflowPunct/>
        <w:topLinePunct w:val="0"/>
        <w:bidi w:val="0"/>
        <w:spacing w:line="480" w:lineRule="exact"/>
        <w:jc w:val="center"/>
        <w:rPr>
          <w:rFonts w:hint="eastAsia" w:ascii="Times New Roman" w:hAnsi="Times New Roman" w:eastAsia="黑体"/>
          <w:color w:val="auto"/>
          <w:sz w:val="44"/>
          <w:szCs w:val="44"/>
          <w:highlight w:val="none"/>
          <w:lang w:eastAsia="zh-CN"/>
        </w:rPr>
      </w:pPr>
      <w:r>
        <w:rPr>
          <w:rFonts w:hint="eastAsia" w:ascii="Times New Roman" w:hAnsi="Times New Roman" w:eastAsia="黑体"/>
          <w:color w:val="auto"/>
          <w:sz w:val="44"/>
          <w:szCs w:val="44"/>
          <w:highlight w:val="none"/>
          <w:lang w:eastAsia="zh-CN"/>
        </w:rPr>
        <w:pict>
          <v:shape id="_x0000_s1052" o:spid="_x0000_s1052" o:spt="75" type="#_x0000_t75" style="position:absolute;left:0pt;margin-left:-11.25pt;margin-top:8.2pt;height:661.95pt;width:463.5pt;mso-wrap-distance-bottom:0pt;mso-wrap-distance-left:9pt;mso-wrap-distance-right:9pt;mso-wrap-distance-top:0pt;z-index:251676672;mso-width-relative:page;mso-height-relative:page;" o:ole="t" filled="f" o:preferrelative="f" stroked="f" coordsize="21600,21600">
            <v:path/>
            <v:fill on="f" focussize="0,0"/>
            <v:stroke on="f"/>
            <v:imagedata r:id="rId72" o:title=""/>
            <o:lock v:ext="edit" aspectratio="t"/>
            <w10:wrap type="square"/>
          </v:shape>
          <o:OLEObject Type="Embed" ProgID="Excel.Sheet.12" ShapeID="_x0000_s1052" DrawAspect="Content" ObjectID="_1468075749" r:id="rId71">
            <o:LockedField>false</o:LockedField>
          </o:OLEObject>
        </w:pict>
      </w:r>
    </w:p>
    <w:p w14:paraId="12395EC2">
      <w:pPr>
        <w:pageBreakBefore w:val="0"/>
        <w:widowControl/>
        <w:kinsoku/>
        <w:wordWrap/>
        <w:overflowPunct/>
        <w:topLinePunct w:val="0"/>
        <w:bidi w:val="0"/>
        <w:spacing w:line="480" w:lineRule="exact"/>
        <w:jc w:val="center"/>
        <w:rPr>
          <w:rFonts w:hint="eastAsia" w:ascii="Times New Roman" w:hAnsi="Times New Roman" w:eastAsia="黑体"/>
          <w:color w:val="auto"/>
          <w:sz w:val="44"/>
          <w:szCs w:val="44"/>
          <w:highlight w:val="none"/>
          <w:lang w:eastAsia="zh-CN"/>
        </w:rPr>
      </w:pPr>
      <w:r>
        <w:rPr>
          <w:rFonts w:hint="eastAsia" w:ascii="Times New Roman" w:hAnsi="Times New Roman" w:eastAsia="黑体"/>
          <w:color w:val="auto"/>
          <w:sz w:val="44"/>
          <w:szCs w:val="44"/>
          <w:highlight w:val="none"/>
          <w:lang w:eastAsia="zh-CN"/>
        </w:rPr>
        <w:pict>
          <v:shape id="_x0000_s1053" o:spid="_x0000_s1053" o:spt="75" type="#_x0000_t75" style="position:absolute;left:0pt;margin-left:-6pt;margin-top:5.25pt;height:666.55pt;width:463.55pt;mso-wrap-distance-bottom:0pt;mso-wrap-distance-left:9pt;mso-wrap-distance-right:9pt;mso-wrap-distance-top:0pt;z-index:251677696;mso-width-relative:page;mso-height-relative:page;" o:ole="t" filled="f" o:preferrelative="f" stroked="f" coordsize="21600,21600">
            <v:path/>
            <v:fill on="f" focussize="0,0"/>
            <v:stroke on="f"/>
            <v:imagedata r:id="rId74" o:title=""/>
            <o:lock v:ext="edit" aspectratio="t"/>
            <w10:wrap type="square"/>
          </v:shape>
          <o:OLEObject Type="Embed" ProgID="Excel.Sheet.12" ShapeID="_x0000_s1053" DrawAspect="Content" ObjectID="_1468075750" r:id="rId73">
            <o:LockedField>false</o:LockedField>
          </o:OLEObject>
        </w:pict>
      </w:r>
    </w:p>
    <w:p w14:paraId="19CBC297">
      <w:pPr>
        <w:pageBreakBefore w:val="0"/>
        <w:widowControl/>
        <w:kinsoku/>
        <w:wordWrap/>
        <w:overflowPunct/>
        <w:topLinePunct w:val="0"/>
        <w:bidi w:val="0"/>
        <w:spacing w:line="480" w:lineRule="exact"/>
        <w:jc w:val="center"/>
        <w:rPr>
          <w:rFonts w:hint="eastAsia" w:ascii="Times New Roman" w:hAnsi="Times New Roman" w:eastAsia="黑体"/>
          <w:color w:val="auto"/>
          <w:sz w:val="44"/>
          <w:szCs w:val="44"/>
          <w:highlight w:val="none"/>
          <w:lang w:eastAsia="zh-CN"/>
        </w:rPr>
      </w:pPr>
      <w:r>
        <w:rPr>
          <w:rFonts w:hint="eastAsia" w:ascii="Times New Roman" w:hAnsi="Times New Roman" w:eastAsia="黑体"/>
          <w:color w:val="auto"/>
          <w:sz w:val="44"/>
          <w:szCs w:val="44"/>
          <w:highlight w:val="none"/>
          <w:lang w:eastAsia="zh-CN"/>
        </w:rPr>
        <w:pict>
          <v:shape id="_x0000_s1054" o:spid="_x0000_s1054" o:spt="75" type="#_x0000_t75" style="position:absolute;left:0pt;margin-left:-10.5pt;margin-top:12.75pt;height:675.75pt;width:464.65pt;mso-wrap-distance-bottom:0pt;mso-wrap-distance-left:9pt;mso-wrap-distance-right:9pt;mso-wrap-distance-top:0pt;z-index:251678720;mso-width-relative:page;mso-height-relative:page;" o:ole="t" filled="f" o:preferrelative="f" stroked="f" coordsize="21600,21600">
            <v:path/>
            <v:fill on="f" focussize="0,0"/>
            <v:stroke on="f"/>
            <v:imagedata r:id="rId76" o:title=""/>
            <o:lock v:ext="edit" aspectratio="t"/>
            <w10:wrap type="square"/>
          </v:shape>
          <o:OLEObject Type="Embed" ProgID="Excel.Sheet.12" ShapeID="_x0000_s1054" DrawAspect="Content" ObjectID="_1468075751" r:id="rId75">
            <o:LockedField>false</o:LockedField>
          </o:OLEObject>
        </w:pict>
      </w:r>
    </w:p>
    <w:p w14:paraId="3682A2FB">
      <w:pPr>
        <w:pageBreakBefore w:val="0"/>
        <w:widowControl/>
        <w:kinsoku/>
        <w:wordWrap/>
        <w:overflowPunct/>
        <w:topLinePunct w:val="0"/>
        <w:bidi w:val="0"/>
        <w:spacing w:line="480" w:lineRule="exact"/>
        <w:jc w:val="center"/>
        <w:rPr>
          <w:rFonts w:hint="eastAsia" w:ascii="Times New Roman" w:hAnsi="Times New Roman" w:eastAsia="黑体"/>
          <w:color w:val="auto"/>
          <w:sz w:val="44"/>
          <w:szCs w:val="44"/>
          <w:highlight w:val="none"/>
          <w:lang w:eastAsia="zh-CN"/>
        </w:rPr>
      </w:pPr>
      <w:r>
        <w:rPr>
          <w:rFonts w:hint="eastAsia" w:ascii="Times New Roman" w:hAnsi="Times New Roman" w:eastAsia="黑体"/>
          <w:color w:val="auto"/>
          <w:sz w:val="44"/>
          <w:szCs w:val="44"/>
          <w:highlight w:val="none"/>
          <w:lang w:eastAsia="zh-CN"/>
        </w:rPr>
        <w:pict>
          <v:shape id="_x0000_s1055" o:spid="_x0000_s1055" o:spt="75" type="#_x0000_t75" style="position:absolute;left:0pt;margin-left:-9pt;margin-top:8.15pt;height:656.9pt;width:461.95pt;mso-wrap-distance-bottom:0pt;mso-wrap-distance-left:9pt;mso-wrap-distance-right:9pt;mso-wrap-distance-top:0pt;z-index:251679744;mso-width-relative:page;mso-height-relative:page;" o:ole="t" filled="f" o:preferrelative="f" stroked="f" coordsize="21600,21600">
            <v:path/>
            <v:fill on="f" focussize="0,0"/>
            <v:stroke on="f"/>
            <v:imagedata r:id="rId78" o:title=""/>
            <o:lock v:ext="edit" aspectratio="t"/>
            <w10:wrap type="square"/>
          </v:shape>
          <o:OLEObject Type="Embed" ProgID="Excel.Sheet.12" ShapeID="_x0000_s1055" DrawAspect="Content" ObjectID="_1468075752" r:id="rId77">
            <o:LockedField>false</o:LockedField>
          </o:OLEObject>
        </w:pict>
      </w:r>
    </w:p>
    <w:p w14:paraId="76AF9096">
      <w:pPr>
        <w:pageBreakBefore w:val="0"/>
        <w:widowControl/>
        <w:kinsoku/>
        <w:wordWrap/>
        <w:overflowPunct/>
        <w:topLinePunct w:val="0"/>
        <w:bidi w:val="0"/>
        <w:spacing w:line="480" w:lineRule="exact"/>
        <w:jc w:val="center"/>
        <w:rPr>
          <w:rFonts w:hint="eastAsia" w:ascii="Times New Roman" w:hAnsi="Times New Roman" w:eastAsia="黑体"/>
          <w:color w:val="auto"/>
          <w:sz w:val="44"/>
          <w:szCs w:val="44"/>
          <w:highlight w:val="none"/>
          <w:lang w:eastAsia="zh-CN"/>
        </w:rPr>
      </w:pPr>
      <w:r>
        <w:rPr>
          <w:rFonts w:hint="eastAsia" w:ascii="Times New Roman" w:hAnsi="Times New Roman" w:eastAsia="黑体"/>
          <w:color w:val="auto"/>
          <w:sz w:val="44"/>
          <w:szCs w:val="44"/>
          <w:highlight w:val="none"/>
          <w:lang w:eastAsia="zh-CN"/>
        </w:rPr>
        <w:pict>
          <v:shape id="_x0000_s1056" o:spid="_x0000_s1056" o:spt="75" type="#_x0000_t75" style="position:absolute;left:0pt;margin-left:-15.75pt;margin-top:13.45pt;height:637.3pt;width:466.65pt;mso-wrap-distance-bottom:0pt;mso-wrap-distance-left:9pt;mso-wrap-distance-right:9pt;mso-wrap-distance-top:0pt;z-index:251680768;mso-width-relative:page;mso-height-relative:page;" o:ole="t" filled="f" o:preferrelative="f" stroked="f" coordsize="21600,21600">
            <v:path/>
            <v:fill on="f" focussize="0,0"/>
            <v:stroke on="f"/>
            <v:imagedata r:id="rId80" o:title=""/>
            <o:lock v:ext="edit" aspectratio="t"/>
            <w10:wrap type="square"/>
          </v:shape>
          <o:OLEObject Type="Embed" ProgID="Excel.Sheet.12" ShapeID="_x0000_s1056" DrawAspect="Content" ObjectID="_1468075753" r:id="rId79">
            <o:LockedField>false</o:LockedField>
          </o:OLEObject>
        </w:pict>
      </w:r>
    </w:p>
    <w:p w14:paraId="2C75629A">
      <w:pPr>
        <w:pageBreakBefore w:val="0"/>
        <w:widowControl/>
        <w:kinsoku/>
        <w:wordWrap/>
        <w:overflowPunct/>
        <w:topLinePunct w:val="0"/>
        <w:bidi w:val="0"/>
        <w:spacing w:line="480" w:lineRule="exact"/>
        <w:jc w:val="center"/>
        <w:rPr>
          <w:rFonts w:hint="eastAsia" w:ascii="Times New Roman" w:hAnsi="Times New Roman" w:eastAsia="黑体"/>
          <w:color w:val="auto"/>
          <w:sz w:val="44"/>
          <w:szCs w:val="44"/>
          <w:highlight w:val="none"/>
          <w:lang w:eastAsia="zh-CN"/>
        </w:rPr>
      </w:pPr>
      <w:r>
        <w:rPr>
          <w:rFonts w:hint="eastAsia" w:ascii="Times New Roman" w:hAnsi="Times New Roman" w:eastAsia="黑体"/>
          <w:color w:val="auto"/>
          <w:sz w:val="44"/>
          <w:szCs w:val="44"/>
          <w:highlight w:val="none"/>
          <w:lang w:eastAsia="zh-CN"/>
        </w:rPr>
        <w:pict>
          <v:shape id="_x0000_s1057" o:spid="_x0000_s1057" o:spt="75" type="#_x0000_t75" style="position:absolute;left:0pt;margin-left:-15.75pt;margin-top:8.95pt;height:680.15pt;width:470.15pt;mso-wrap-distance-bottom:0pt;mso-wrap-distance-left:9pt;mso-wrap-distance-right:9pt;mso-wrap-distance-top:0pt;z-index:251681792;mso-width-relative:page;mso-height-relative:page;" o:ole="t" filled="f" o:preferrelative="f" stroked="f" coordsize="21600,21600">
            <v:path/>
            <v:fill on="f" focussize="0,0"/>
            <v:stroke on="f"/>
            <v:imagedata r:id="rId82" o:title=""/>
            <o:lock v:ext="edit" aspectratio="t"/>
            <w10:wrap type="square"/>
          </v:shape>
          <o:OLEObject Type="Embed" ProgID="Excel.Sheet.12" ShapeID="_x0000_s1057" DrawAspect="Content" ObjectID="_1468075754" r:id="rId81">
            <o:LockedField>false</o:LockedField>
          </o:OLEObject>
        </w:pict>
      </w:r>
    </w:p>
    <w:p w14:paraId="74D88C6F">
      <w:pPr>
        <w:pageBreakBefore w:val="0"/>
        <w:widowControl/>
        <w:kinsoku/>
        <w:wordWrap/>
        <w:overflowPunct/>
        <w:topLinePunct w:val="0"/>
        <w:bidi w:val="0"/>
        <w:spacing w:line="480" w:lineRule="exact"/>
        <w:jc w:val="center"/>
        <w:rPr>
          <w:rFonts w:hint="eastAsia" w:ascii="Times New Roman" w:hAnsi="Times New Roman" w:eastAsia="仿宋"/>
          <w:b w:val="0"/>
          <w:color w:val="auto"/>
          <w:highlight w:val="none"/>
        </w:rPr>
      </w:pPr>
      <w:r>
        <w:rPr>
          <w:rFonts w:hint="eastAsia" w:ascii="Times New Roman" w:hAnsi="Times New Roman" w:eastAsia="黑体"/>
          <w:color w:val="auto"/>
          <w:sz w:val="44"/>
          <w:szCs w:val="44"/>
          <w:highlight w:val="none"/>
        </w:rPr>
        <w:t>第</w:t>
      </w:r>
      <w:r>
        <w:rPr>
          <w:rStyle w:val="17"/>
          <w:rFonts w:hint="eastAsia" w:ascii="Times New Roman" w:hAnsi="Times New Roman" w:eastAsia="黑体"/>
          <w:b w:val="0"/>
          <w:color w:val="auto"/>
          <w:highlight w:val="none"/>
        </w:rPr>
        <w:t>五部分 附表</w:t>
      </w:r>
      <w:bookmarkEnd w:id="52"/>
      <w:bookmarkEnd w:id="56"/>
      <w:bookmarkStart w:id="57" w:name="_Toc15396619"/>
    </w:p>
    <w:p w14:paraId="7639F53D">
      <w:pPr>
        <w:pStyle w:val="11"/>
        <w:keepNext w:val="0"/>
        <w:keepLines w:val="0"/>
        <w:pageBreakBefore w:val="0"/>
        <w:kinsoku/>
        <w:wordWrap/>
        <w:overflowPunct/>
        <w:topLinePunct w:val="0"/>
        <w:autoSpaceDE/>
        <w:autoSpaceDN/>
        <w:bidi w:val="0"/>
        <w:adjustRightInd w:val="0"/>
        <w:snapToGrid w:val="0"/>
        <w:spacing w:line="480" w:lineRule="exact"/>
        <w:jc w:val="left"/>
        <w:textAlignment w:val="auto"/>
        <w:rPr>
          <w:rFonts w:hint="eastAsia" w:ascii="Times New Roman" w:hAnsi="Times New Roman" w:eastAsia="仿宋_GB2312" w:cs="仿宋_GB2312"/>
          <w:color w:val="auto"/>
          <w:sz w:val="32"/>
          <w:szCs w:val="32"/>
          <w:highlight w:val="none"/>
        </w:rPr>
      </w:pPr>
    </w:p>
    <w:p w14:paraId="07E6F83A">
      <w:pPr>
        <w:pStyle w:val="11"/>
        <w:keepNext w:val="0"/>
        <w:keepLines w:val="0"/>
        <w:pageBreakBefore w:val="0"/>
        <w:kinsoku/>
        <w:wordWrap/>
        <w:overflowPunct/>
        <w:topLinePunct w:val="0"/>
        <w:autoSpaceDE/>
        <w:autoSpaceDN/>
        <w:bidi w:val="0"/>
        <w:adjustRightInd w:val="0"/>
        <w:snapToGrid w:val="0"/>
        <w:spacing w:line="48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一、收入支出决算总表</w:t>
      </w:r>
      <w:bookmarkEnd w:id="57"/>
    </w:p>
    <w:p w14:paraId="50BC6CA7">
      <w:pPr>
        <w:pStyle w:val="11"/>
        <w:keepNext w:val="0"/>
        <w:keepLines w:val="0"/>
        <w:pageBreakBefore w:val="0"/>
        <w:kinsoku/>
        <w:wordWrap/>
        <w:overflowPunct/>
        <w:topLinePunct w:val="0"/>
        <w:autoSpaceDE/>
        <w:autoSpaceDN/>
        <w:bidi w:val="0"/>
        <w:adjustRightInd w:val="0"/>
        <w:snapToGrid w:val="0"/>
        <w:spacing w:line="480" w:lineRule="exact"/>
        <w:jc w:val="left"/>
        <w:textAlignment w:val="auto"/>
        <w:rPr>
          <w:rFonts w:hint="eastAsia" w:ascii="Times New Roman" w:hAnsi="Times New Roman" w:eastAsia="仿宋_GB2312" w:cs="仿宋_GB2312"/>
          <w:color w:val="auto"/>
          <w:sz w:val="32"/>
          <w:szCs w:val="32"/>
          <w:highlight w:val="none"/>
        </w:rPr>
      </w:pPr>
      <w:bookmarkStart w:id="58" w:name="_Toc15396620"/>
      <w:r>
        <w:rPr>
          <w:rFonts w:hint="eastAsia" w:ascii="Times New Roman" w:hAnsi="Times New Roman" w:eastAsia="仿宋_GB2312" w:cs="仿宋_GB2312"/>
          <w:color w:val="auto"/>
          <w:sz w:val="32"/>
          <w:szCs w:val="32"/>
          <w:highlight w:val="none"/>
        </w:rPr>
        <w:t>二、收入决算表</w:t>
      </w:r>
      <w:bookmarkEnd w:id="58"/>
    </w:p>
    <w:p w14:paraId="01AE8204">
      <w:pPr>
        <w:pStyle w:val="11"/>
        <w:keepNext w:val="0"/>
        <w:keepLines w:val="0"/>
        <w:pageBreakBefore w:val="0"/>
        <w:kinsoku/>
        <w:wordWrap/>
        <w:overflowPunct/>
        <w:topLinePunct w:val="0"/>
        <w:autoSpaceDE/>
        <w:autoSpaceDN/>
        <w:bidi w:val="0"/>
        <w:adjustRightInd w:val="0"/>
        <w:snapToGrid w:val="0"/>
        <w:spacing w:line="480" w:lineRule="exact"/>
        <w:jc w:val="left"/>
        <w:textAlignment w:val="auto"/>
        <w:rPr>
          <w:rFonts w:hint="eastAsia" w:ascii="Times New Roman" w:hAnsi="Times New Roman" w:eastAsia="仿宋_GB2312" w:cs="仿宋_GB2312"/>
          <w:color w:val="auto"/>
          <w:sz w:val="32"/>
          <w:szCs w:val="32"/>
          <w:highlight w:val="none"/>
        </w:rPr>
      </w:pPr>
      <w:bookmarkStart w:id="59" w:name="_Toc15396621"/>
      <w:r>
        <w:rPr>
          <w:rFonts w:hint="eastAsia" w:ascii="Times New Roman" w:hAnsi="Times New Roman" w:eastAsia="仿宋_GB2312" w:cs="仿宋_GB2312"/>
          <w:color w:val="auto"/>
          <w:sz w:val="32"/>
          <w:szCs w:val="32"/>
          <w:highlight w:val="none"/>
        </w:rPr>
        <w:t>三、支出决算表</w:t>
      </w:r>
      <w:bookmarkEnd w:id="59"/>
    </w:p>
    <w:p w14:paraId="53589873">
      <w:pPr>
        <w:pStyle w:val="11"/>
        <w:keepNext w:val="0"/>
        <w:keepLines w:val="0"/>
        <w:pageBreakBefore w:val="0"/>
        <w:kinsoku/>
        <w:wordWrap/>
        <w:overflowPunct/>
        <w:topLinePunct w:val="0"/>
        <w:autoSpaceDE/>
        <w:autoSpaceDN/>
        <w:bidi w:val="0"/>
        <w:adjustRightInd w:val="0"/>
        <w:snapToGrid w:val="0"/>
        <w:spacing w:line="480" w:lineRule="exact"/>
        <w:jc w:val="left"/>
        <w:textAlignment w:val="auto"/>
        <w:rPr>
          <w:rFonts w:hint="eastAsia" w:ascii="Times New Roman" w:hAnsi="Times New Roman" w:eastAsia="仿宋_GB2312" w:cs="仿宋_GB2312"/>
          <w:color w:val="auto"/>
          <w:sz w:val="32"/>
          <w:szCs w:val="32"/>
          <w:highlight w:val="none"/>
        </w:rPr>
      </w:pPr>
      <w:bookmarkStart w:id="60" w:name="_Toc15396622"/>
      <w:r>
        <w:rPr>
          <w:rFonts w:hint="eastAsia" w:ascii="Times New Roman" w:hAnsi="Times New Roman" w:eastAsia="仿宋_GB2312" w:cs="仿宋_GB2312"/>
          <w:color w:val="auto"/>
          <w:sz w:val="32"/>
          <w:szCs w:val="32"/>
          <w:highlight w:val="none"/>
        </w:rPr>
        <w:t>四、财政拨款收入支出决算总表</w:t>
      </w:r>
      <w:bookmarkEnd w:id="60"/>
    </w:p>
    <w:p w14:paraId="17A58037">
      <w:pPr>
        <w:pStyle w:val="11"/>
        <w:keepNext w:val="0"/>
        <w:keepLines w:val="0"/>
        <w:pageBreakBefore w:val="0"/>
        <w:kinsoku/>
        <w:wordWrap/>
        <w:overflowPunct/>
        <w:topLinePunct w:val="0"/>
        <w:autoSpaceDE/>
        <w:autoSpaceDN/>
        <w:bidi w:val="0"/>
        <w:adjustRightInd w:val="0"/>
        <w:snapToGrid w:val="0"/>
        <w:spacing w:line="480" w:lineRule="exact"/>
        <w:jc w:val="left"/>
        <w:textAlignment w:val="auto"/>
        <w:rPr>
          <w:rFonts w:hint="eastAsia" w:ascii="Times New Roman" w:hAnsi="Times New Roman" w:eastAsia="仿宋_GB2312" w:cs="仿宋_GB2312"/>
          <w:color w:val="auto"/>
          <w:sz w:val="32"/>
          <w:szCs w:val="32"/>
          <w:highlight w:val="none"/>
        </w:rPr>
      </w:pPr>
      <w:bookmarkStart w:id="61" w:name="_Toc15396623"/>
      <w:r>
        <w:rPr>
          <w:rFonts w:hint="eastAsia" w:ascii="Times New Roman" w:hAnsi="Times New Roman" w:eastAsia="仿宋_GB2312" w:cs="仿宋_GB2312"/>
          <w:color w:val="auto"/>
          <w:sz w:val="32"/>
          <w:szCs w:val="32"/>
          <w:highlight w:val="none"/>
        </w:rPr>
        <w:t>五、财政拨款支出决算明细表</w:t>
      </w:r>
      <w:bookmarkEnd w:id="61"/>
      <w:bookmarkStart w:id="62" w:name="_Toc15396624"/>
    </w:p>
    <w:p w14:paraId="7D07480A">
      <w:pPr>
        <w:pStyle w:val="11"/>
        <w:keepNext w:val="0"/>
        <w:keepLines w:val="0"/>
        <w:pageBreakBefore w:val="0"/>
        <w:kinsoku/>
        <w:wordWrap/>
        <w:overflowPunct/>
        <w:topLinePunct w:val="0"/>
        <w:autoSpaceDE/>
        <w:autoSpaceDN/>
        <w:bidi w:val="0"/>
        <w:adjustRightInd w:val="0"/>
        <w:snapToGrid w:val="0"/>
        <w:spacing w:line="48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六、一般公共预算财政拨款支出决算表</w:t>
      </w:r>
      <w:bookmarkEnd w:id="62"/>
    </w:p>
    <w:p w14:paraId="64A6754D">
      <w:pPr>
        <w:pStyle w:val="11"/>
        <w:keepNext w:val="0"/>
        <w:keepLines w:val="0"/>
        <w:pageBreakBefore w:val="0"/>
        <w:kinsoku/>
        <w:wordWrap/>
        <w:overflowPunct/>
        <w:topLinePunct w:val="0"/>
        <w:autoSpaceDE/>
        <w:autoSpaceDN/>
        <w:bidi w:val="0"/>
        <w:adjustRightInd w:val="0"/>
        <w:snapToGrid w:val="0"/>
        <w:spacing w:line="480" w:lineRule="exact"/>
        <w:jc w:val="left"/>
        <w:textAlignment w:val="auto"/>
        <w:rPr>
          <w:rFonts w:hint="eastAsia" w:ascii="Times New Roman" w:hAnsi="Times New Roman" w:eastAsia="仿宋_GB2312" w:cs="仿宋_GB2312"/>
          <w:color w:val="auto"/>
          <w:sz w:val="32"/>
          <w:szCs w:val="32"/>
          <w:highlight w:val="none"/>
        </w:rPr>
      </w:pPr>
      <w:bookmarkStart w:id="63" w:name="_Toc15396625"/>
      <w:r>
        <w:rPr>
          <w:rFonts w:hint="eastAsia" w:ascii="Times New Roman" w:hAnsi="Times New Roman" w:eastAsia="仿宋_GB2312" w:cs="仿宋_GB2312"/>
          <w:color w:val="auto"/>
          <w:sz w:val="32"/>
          <w:szCs w:val="32"/>
          <w:highlight w:val="none"/>
        </w:rPr>
        <w:t>七、一般公共预算财政拨款支出决算明细表</w:t>
      </w:r>
      <w:bookmarkEnd w:id="63"/>
    </w:p>
    <w:p w14:paraId="603C1245">
      <w:pPr>
        <w:pStyle w:val="11"/>
        <w:keepNext w:val="0"/>
        <w:keepLines w:val="0"/>
        <w:pageBreakBefore w:val="0"/>
        <w:kinsoku/>
        <w:wordWrap/>
        <w:overflowPunct/>
        <w:topLinePunct w:val="0"/>
        <w:autoSpaceDE/>
        <w:autoSpaceDN/>
        <w:bidi w:val="0"/>
        <w:adjustRightInd w:val="0"/>
        <w:snapToGrid w:val="0"/>
        <w:spacing w:line="480" w:lineRule="exact"/>
        <w:jc w:val="left"/>
        <w:textAlignment w:val="auto"/>
        <w:rPr>
          <w:rFonts w:hint="eastAsia" w:ascii="Times New Roman" w:hAnsi="Times New Roman" w:eastAsia="仿宋_GB2312" w:cs="仿宋_GB2312"/>
          <w:color w:val="auto"/>
          <w:sz w:val="32"/>
          <w:szCs w:val="32"/>
          <w:highlight w:val="none"/>
        </w:rPr>
      </w:pPr>
      <w:bookmarkStart w:id="64" w:name="_Toc15396626"/>
      <w:r>
        <w:rPr>
          <w:rFonts w:hint="eastAsia" w:ascii="Times New Roman" w:hAnsi="Times New Roman" w:eastAsia="仿宋_GB2312" w:cs="仿宋_GB2312"/>
          <w:color w:val="auto"/>
          <w:sz w:val="32"/>
          <w:szCs w:val="32"/>
          <w:highlight w:val="none"/>
        </w:rPr>
        <w:t>八、一般公共预算财政拨款基本支出决算表</w:t>
      </w:r>
      <w:bookmarkEnd w:id="64"/>
    </w:p>
    <w:p w14:paraId="6C46B5BC">
      <w:pPr>
        <w:pStyle w:val="11"/>
        <w:keepNext w:val="0"/>
        <w:keepLines w:val="0"/>
        <w:pageBreakBefore w:val="0"/>
        <w:kinsoku/>
        <w:wordWrap/>
        <w:overflowPunct/>
        <w:topLinePunct w:val="0"/>
        <w:autoSpaceDE/>
        <w:autoSpaceDN/>
        <w:bidi w:val="0"/>
        <w:adjustRightInd w:val="0"/>
        <w:snapToGrid w:val="0"/>
        <w:spacing w:line="480" w:lineRule="exact"/>
        <w:jc w:val="left"/>
        <w:textAlignment w:val="auto"/>
        <w:rPr>
          <w:rFonts w:hint="eastAsia" w:ascii="Times New Roman" w:hAnsi="Times New Roman" w:eastAsia="仿宋_GB2312" w:cs="仿宋_GB2312"/>
          <w:color w:val="auto"/>
          <w:sz w:val="32"/>
          <w:szCs w:val="32"/>
          <w:highlight w:val="none"/>
        </w:rPr>
      </w:pPr>
      <w:bookmarkStart w:id="65" w:name="_Toc15396627"/>
      <w:r>
        <w:rPr>
          <w:rFonts w:hint="eastAsia" w:ascii="Times New Roman" w:hAnsi="Times New Roman" w:eastAsia="仿宋_GB2312" w:cs="仿宋_GB2312"/>
          <w:color w:val="auto"/>
          <w:sz w:val="32"/>
          <w:szCs w:val="32"/>
          <w:highlight w:val="none"/>
        </w:rPr>
        <w:t>九、一般公共预算财政拨款项目支出决算表</w:t>
      </w:r>
      <w:bookmarkEnd w:id="65"/>
    </w:p>
    <w:p w14:paraId="1124782C">
      <w:pPr>
        <w:pStyle w:val="11"/>
        <w:keepNext w:val="0"/>
        <w:keepLines w:val="0"/>
        <w:pageBreakBefore w:val="0"/>
        <w:kinsoku/>
        <w:wordWrap/>
        <w:overflowPunct/>
        <w:topLinePunct w:val="0"/>
        <w:autoSpaceDE/>
        <w:autoSpaceDN/>
        <w:bidi w:val="0"/>
        <w:adjustRightInd w:val="0"/>
        <w:snapToGrid w:val="0"/>
        <w:spacing w:line="480" w:lineRule="exact"/>
        <w:jc w:val="left"/>
        <w:textAlignment w:val="auto"/>
        <w:rPr>
          <w:rFonts w:hint="eastAsia" w:ascii="Times New Roman" w:hAnsi="Times New Roman" w:eastAsia="仿宋_GB2312" w:cs="仿宋_GB2312"/>
          <w:color w:val="auto"/>
          <w:sz w:val="32"/>
          <w:szCs w:val="32"/>
          <w:highlight w:val="none"/>
        </w:rPr>
      </w:pPr>
      <w:bookmarkStart w:id="66" w:name="_Toc15396628"/>
      <w:r>
        <w:rPr>
          <w:rFonts w:hint="eastAsia" w:ascii="Times New Roman" w:hAnsi="Times New Roman" w:eastAsia="仿宋_GB2312" w:cs="仿宋_GB2312"/>
          <w:color w:val="auto"/>
          <w:sz w:val="32"/>
          <w:szCs w:val="32"/>
          <w:highlight w:val="none"/>
        </w:rPr>
        <w:t>十、</w:t>
      </w:r>
      <w:bookmarkEnd w:id="66"/>
      <w:r>
        <w:rPr>
          <w:rFonts w:hint="eastAsia" w:ascii="Times New Roman" w:hAnsi="Times New Roman" w:eastAsia="仿宋_GB2312" w:cs="仿宋_GB2312"/>
          <w:color w:val="auto"/>
          <w:sz w:val="32"/>
          <w:szCs w:val="32"/>
          <w:highlight w:val="none"/>
        </w:rPr>
        <w:t>政府性基金预算财政拨款收入支出决算表</w:t>
      </w:r>
    </w:p>
    <w:p w14:paraId="36FB3840">
      <w:pPr>
        <w:pStyle w:val="11"/>
        <w:keepNext w:val="0"/>
        <w:keepLines w:val="0"/>
        <w:pageBreakBefore w:val="0"/>
        <w:kinsoku/>
        <w:wordWrap/>
        <w:overflowPunct/>
        <w:topLinePunct w:val="0"/>
        <w:autoSpaceDE/>
        <w:autoSpaceDN/>
        <w:bidi w:val="0"/>
        <w:adjustRightInd w:val="0"/>
        <w:snapToGrid w:val="0"/>
        <w:spacing w:line="480" w:lineRule="exact"/>
        <w:jc w:val="left"/>
        <w:textAlignment w:val="auto"/>
        <w:rPr>
          <w:rFonts w:hint="eastAsia" w:ascii="Times New Roman" w:hAnsi="Times New Roman" w:eastAsia="仿宋_GB2312" w:cs="仿宋_GB2312"/>
          <w:color w:val="auto"/>
          <w:sz w:val="32"/>
          <w:szCs w:val="32"/>
          <w:highlight w:val="none"/>
        </w:rPr>
      </w:pPr>
      <w:bookmarkStart w:id="67" w:name="_Toc15396629"/>
      <w:r>
        <w:rPr>
          <w:rFonts w:hint="eastAsia" w:ascii="Times New Roman" w:hAnsi="Times New Roman" w:eastAsia="仿宋_GB2312" w:cs="仿宋_GB2312"/>
          <w:color w:val="auto"/>
          <w:sz w:val="32"/>
          <w:szCs w:val="32"/>
          <w:highlight w:val="none"/>
        </w:rPr>
        <w:t>十一、</w:t>
      </w:r>
      <w:bookmarkEnd w:id="67"/>
      <w:r>
        <w:rPr>
          <w:rFonts w:hint="eastAsia" w:ascii="Times New Roman" w:hAnsi="Times New Roman" w:eastAsia="仿宋_GB2312" w:cs="仿宋_GB2312"/>
          <w:color w:val="auto"/>
          <w:sz w:val="32"/>
          <w:szCs w:val="32"/>
          <w:highlight w:val="none"/>
        </w:rPr>
        <w:t>国有资本经营预算</w:t>
      </w:r>
      <w:r>
        <w:rPr>
          <w:rFonts w:hint="eastAsia" w:ascii="Times New Roman" w:hAnsi="Times New Roman" w:eastAsia="仿宋_GB2312" w:cs="仿宋_GB2312"/>
          <w:color w:val="auto"/>
          <w:sz w:val="32"/>
          <w:szCs w:val="32"/>
          <w:highlight w:val="none"/>
          <w:lang w:eastAsia="zh-CN"/>
        </w:rPr>
        <w:t>财政拨款收入</w:t>
      </w:r>
      <w:r>
        <w:rPr>
          <w:rFonts w:hint="eastAsia" w:ascii="Times New Roman" w:hAnsi="Times New Roman" w:eastAsia="仿宋_GB2312" w:cs="仿宋_GB2312"/>
          <w:color w:val="auto"/>
          <w:sz w:val="32"/>
          <w:szCs w:val="32"/>
          <w:highlight w:val="none"/>
        </w:rPr>
        <w:t>支出决算表</w:t>
      </w:r>
    </w:p>
    <w:p w14:paraId="4DEEDD9C">
      <w:pPr>
        <w:pStyle w:val="11"/>
        <w:keepNext w:val="0"/>
        <w:keepLines w:val="0"/>
        <w:pageBreakBefore w:val="0"/>
        <w:kinsoku/>
        <w:wordWrap/>
        <w:overflowPunct/>
        <w:topLinePunct w:val="0"/>
        <w:autoSpaceDE/>
        <w:autoSpaceDN/>
        <w:bidi w:val="0"/>
        <w:adjustRightInd w:val="0"/>
        <w:snapToGrid w:val="0"/>
        <w:spacing w:line="480" w:lineRule="exact"/>
        <w:jc w:val="left"/>
        <w:textAlignment w:val="auto"/>
        <w:rPr>
          <w:rFonts w:hint="eastAsia" w:ascii="Times New Roman" w:hAnsi="Times New Roman" w:eastAsia="仿宋_GB2312" w:cs="仿宋_GB2312"/>
          <w:color w:val="auto"/>
          <w:sz w:val="32"/>
          <w:szCs w:val="32"/>
          <w:highlight w:val="none"/>
        </w:rPr>
      </w:pPr>
      <w:bookmarkStart w:id="68" w:name="_Toc15396630"/>
      <w:r>
        <w:rPr>
          <w:rFonts w:hint="eastAsia" w:ascii="Times New Roman" w:hAnsi="Times New Roman" w:eastAsia="仿宋_GB2312" w:cs="仿宋_GB2312"/>
          <w:color w:val="auto"/>
          <w:sz w:val="32"/>
          <w:szCs w:val="32"/>
          <w:highlight w:val="none"/>
        </w:rPr>
        <w:t>十二、</w:t>
      </w:r>
      <w:bookmarkEnd w:id="68"/>
      <w:r>
        <w:rPr>
          <w:rFonts w:hint="eastAsia" w:ascii="Times New Roman" w:hAnsi="Times New Roman" w:eastAsia="仿宋_GB2312" w:cs="仿宋_GB2312"/>
          <w:color w:val="auto"/>
          <w:sz w:val="32"/>
          <w:szCs w:val="32"/>
          <w:highlight w:val="none"/>
          <w:lang w:eastAsia="zh-CN"/>
        </w:rPr>
        <w:t>国有资本经营预算财政拨款支出决算表</w:t>
      </w:r>
    </w:p>
    <w:p w14:paraId="3242FF5B">
      <w:pPr>
        <w:pStyle w:val="11"/>
        <w:keepNext w:val="0"/>
        <w:keepLines w:val="0"/>
        <w:pageBreakBefore w:val="0"/>
        <w:kinsoku/>
        <w:wordWrap/>
        <w:overflowPunct/>
        <w:topLinePunct w:val="0"/>
        <w:autoSpaceDE/>
        <w:autoSpaceDN/>
        <w:bidi w:val="0"/>
        <w:adjustRightInd w:val="0"/>
        <w:snapToGrid w:val="0"/>
        <w:spacing w:line="480" w:lineRule="exact"/>
        <w:jc w:val="left"/>
        <w:textAlignment w:val="auto"/>
        <w:rPr>
          <w:rFonts w:hint="eastAsia" w:ascii="Times New Roman" w:hAnsi="Times New Roman" w:eastAsia="仿宋_GB2312" w:cs="仿宋_GB2312"/>
          <w:color w:val="auto"/>
          <w:sz w:val="32"/>
          <w:szCs w:val="32"/>
          <w:highlight w:val="none"/>
          <w:lang w:eastAsia="zh-CN"/>
        </w:rPr>
      </w:pPr>
      <w:bookmarkStart w:id="69" w:name="_Toc15396631"/>
      <w:r>
        <w:rPr>
          <w:rFonts w:hint="eastAsia" w:ascii="Times New Roman" w:hAnsi="Times New Roman" w:eastAsia="仿宋_GB2312" w:cs="仿宋_GB2312"/>
          <w:color w:val="auto"/>
          <w:sz w:val="32"/>
          <w:szCs w:val="32"/>
          <w:highlight w:val="none"/>
        </w:rPr>
        <w:t>十三、</w:t>
      </w:r>
      <w:bookmarkEnd w:id="69"/>
      <w:r>
        <w:rPr>
          <w:rFonts w:hint="eastAsia" w:ascii="Times New Roman" w:hAnsi="Times New Roman" w:eastAsia="仿宋_GB2312" w:cs="仿宋_GB2312"/>
          <w:color w:val="auto"/>
          <w:sz w:val="32"/>
          <w:szCs w:val="32"/>
          <w:highlight w:val="none"/>
          <w:lang w:eastAsia="zh-CN"/>
        </w:rPr>
        <w:t>财政拨款“三公”经费支出决算表</w:t>
      </w:r>
    </w:p>
    <w:p w14:paraId="6D2A8030">
      <w:pPr>
        <w:pageBreakBefore w:val="0"/>
        <w:kinsoku/>
        <w:wordWrap/>
        <w:overflowPunct/>
        <w:topLinePunct w:val="0"/>
        <w:bidi w:val="0"/>
        <w:spacing w:line="480" w:lineRule="exact"/>
        <w:rPr>
          <w:rFonts w:hint="eastAsia" w:ascii="Times New Roman" w:hAnsi="Times New Roman"/>
          <w:lang w:eastAsia="zh-CN"/>
        </w:rPr>
      </w:pPr>
    </w:p>
    <w:p w14:paraId="0C7635AA"/>
    <w:sectPr>
      <w:footerReference r:id="rId14" w:type="first"/>
      <w:footerReference r:id="rId13" w:type="default"/>
      <w:pgSz w:w="11906" w:h="16838"/>
      <w:pgMar w:top="1440" w:right="1800" w:bottom="1440" w:left="1800" w:header="851" w:footer="992" w:gutter="0"/>
      <w:pgNumType w:fmt="decimal"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小标宋简体">
    <w:altName w:val="仿宋_GB2312"/>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panose1 w:val="02010609030101010101"/>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E6983">
    <w:pPr>
      <w:pStyle w:val="8"/>
      <w:jc w:val="center"/>
    </w:pPr>
  </w:p>
  <w:p w14:paraId="4F975058">
    <w:pPr>
      <w:pStyle w:val="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91036">
    <w:pPr>
      <w:pStyle w:val="8"/>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5B56B9">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625B56B9">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C56F2">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B4BAC">
    <w:pPr>
      <w:pStyle w:val="8"/>
      <w:jc w:val="center"/>
    </w:pPr>
  </w:p>
  <w:p w14:paraId="2FA356C7">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D3F2F">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F8A11">
    <w:pPr>
      <w:pStyle w:val="8"/>
      <w:jc w:val="center"/>
    </w:pPr>
  </w:p>
  <w:p w14:paraId="20BECA16">
    <w:pPr>
      <w:pStyle w:val="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B5288">
    <w:pPr>
      <w:pStyle w:val="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2500F">
    <w:pPr>
      <w:pStyle w:val="8"/>
      <w:jc w:val="center"/>
    </w:pPr>
  </w:p>
  <w:p w14:paraId="74AFC04C">
    <w:pPr>
      <w:pStyle w:val="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B3ADD">
    <w:pPr>
      <w:pStyle w:val="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98B9B">
    <w:pPr>
      <w:pStyle w:val="8"/>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37680F">
                          <w:pPr>
                            <w:pStyle w:val="8"/>
                          </w:pPr>
                          <w:r>
                            <w:t xml:space="preserve">— </w:t>
                          </w:r>
                          <w:r>
                            <w:fldChar w:fldCharType="begin"/>
                          </w:r>
                          <w:r>
                            <w:instrText xml:space="preserve"> PAGE  \* MERGEFORMAT </w:instrText>
                          </w:r>
                          <w:r>
                            <w:fldChar w:fldCharType="separate"/>
                          </w:r>
                          <w:r>
                            <w:t>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6F37680F">
                    <w:pPr>
                      <w:pStyle w:val="8"/>
                    </w:pPr>
                    <w:r>
                      <w:t xml:space="preserve">— </w:t>
                    </w:r>
                    <w:r>
                      <w:fldChar w:fldCharType="begin"/>
                    </w:r>
                    <w:r>
                      <w:instrText xml:space="preserve"> PAGE  \* MERGEFORMAT </w:instrText>
                    </w:r>
                    <w:r>
                      <w:fldChar w:fldCharType="separate"/>
                    </w:r>
                    <w:r>
                      <w:t>2</w:t>
                    </w:r>
                    <w:r>
                      <w:fldChar w:fldCharType="end"/>
                    </w:r>
                    <w:r>
                      <w:t xml:space="preserve"> —</w:t>
                    </w:r>
                  </w:p>
                </w:txbxContent>
              </v:textbox>
            </v:shape>
          </w:pict>
        </mc:Fallback>
      </mc:AlternateContent>
    </w:r>
  </w:p>
  <w:p w14:paraId="7D669CAE">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E378F">
    <w:pPr>
      <w:pStyle w:val="9"/>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F0ABB">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2370F9"/>
    <w:multiLevelType w:val="singleLevel"/>
    <w:tmpl w:val="9B2370F9"/>
    <w:lvl w:ilvl="0" w:tentative="0">
      <w:start w:val="2"/>
      <w:numFmt w:val="chineseCounting"/>
      <w:suff w:val="nothing"/>
      <w:lvlText w:val="（%1）"/>
      <w:lvlJc w:val="left"/>
      <w:rPr>
        <w:rFonts w:hint="eastAsia"/>
      </w:rPr>
    </w:lvl>
  </w:abstractNum>
  <w:abstractNum w:abstractNumId="1">
    <w:nsid w:val="C17C4407"/>
    <w:multiLevelType w:val="singleLevel"/>
    <w:tmpl w:val="C17C4407"/>
    <w:lvl w:ilvl="0" w:tentative="0">
      <w:start w:val="2"/>
      <w:numFmt w:val="chineseCounting"/>
      <w:suff w:val="nothing"/>
      <w:lvlText w:val="（%1）"/>
      <w:lvlJc w:val="left"/>
      <w:rPr>
        <w:rFonts w:hint="eastAsia"/>
      </w:rPr>
    </w:lvl>
  </w:abstractNum>
  <w:abstractNum w:abstractNumId="2">
    <w:nsid w:val="E0EEFC7A"/>
    <w:multiLevelType w:val="singleLevel"/>
    <w:tmpl w:val="E0EEFC7A"/>
    <w:lvl w:ilvl="0" w:tentative="0">
      <w:start w:val="3"/>
      <w:numFmt w:val="chineseCounting"/>
      <w:suff w:val="nothing"/>
      <w:lvlText w:val="（%1）"/>
      <w:lvlJc w:val="left"/>
      <w:rPr>
        <w:rFonts w:hint="eastAsia"/>
      </w:rPr>
    </w:lvl>
  </w:abstractNum>
  <w:abstractNum w:abstractNumId="3">
    <w:nsid w:val="F2D73D77"/>
    <w:multiLevelType w:val="singleLevel"/>
    <w:tmpl w:val="F2D73D77"/>
    <w:lvl w:ilvl="0" w:tentative="0">
      <w:start w:val="1"/>
      <w:numFmt w:val="chineseCounting"/>
      <w:suff w:val="nothing"/>
      <w:lvlText w:val="%1、"/>
      <w:lvlJc w:val="left"/>
      <w:rPr>
        <w:rFonts w:hint="eastAsia"/>
      </w:rPr>
    </w:lvl>
  </w:abstractNum>
  <w:abstractNum w:abstractNumId="4">
    <w:nsid w:val="637495B4"/>
    <w:multiLevelType w:val="singleLevel"/>
    <w:tmpl w:val="637495B4"/>
    <w:lvl w:ilvl="0" w:tentative="0">
      <w:start w:val="5"/>
      <w:numFmt w:val="chineseCounting"/>
      <w:suff w:val="nothing"/>
      <w:lvlText w:val="%1、"/>
      <w:lvlJc w:val="left"/>
      <w:rPr>
        <w:rFonts w:hint="eastAsia"/>
      </w:rPr>
    </w:lvl>
  </w:abstractNum>
  <w:abstractNum w:abstractNumId="5">
    <w:nsid w:val="7296E9B7"/>
    <w:multiLevelType w:val="singleLevel"/>
    <w:tmpl w:val="7296E9B7"/>
    <w:lvl w:ilvl="0" w:tentative="0">
      <w:start w:val="2"/>
      <w:numFmt w:val="chineseCounting"/>
      <w:suff w:val="nothing"/>
      <w:lvlText w:val="（%1）"/>
      <w:lvlJc w:val="left"/>
      <w:rPr>
        <w:rFonts w:hint="eastAsia"/>
      </w:rPr>
    </w:lvl>
  </w:abstractNum>
  <w:num w:numId="1">
    <w:abstractNumId w:val="3"/>
  </w:num>
  <w:num w:numId="2">
    <w:abstractNumId w:val="1"/>
  </w:num>
  <w:num w:numId="3">
    <w:abstractNumId w:val="0"/>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87A39A5"/>
    <w:rsid w:val="00841FD8"/>
    <w:rsid w:val="0236335D"/>
    <w:rsid w:val="08AC6127"/>
    <w:rsid w:val="0D093B48"/>
    <w:rsid w:val="0E53145F"/>
    <w:rsid w:val="14E153AA"/>
    <w:rsid w:val="163065E9"/>
    <w:rsid w:val="175B1444"/>
    <w:rsid w:val="175D340E"/>
    <w:rsid w:val="1943387E"/>
    <w:rsid w:val="1CC45CDD"/>
    <w:rsid w:val="1CD17CE7"/>
    <w:rsid w:val="1EA7375C"/>
    <w:rsid w:val="20CE2C87"/>
    <w:rsid w:val="221E551B"/>
    <w:rsid w:val="22D64075"/>
    <w:rsid w:val="24613E12"/>
    <w:rsid w:val="26317AFF"/>
    <w:rsid w:val="287A39A5"/>
    <w:rsid w:val="316513E5"/>
    <w:rsid w:val="325072C9"/>
    <w:rsid w:val="3D9F17DB"/>
    <w:rsid w:val="419D335C"/>
    <w:rsid w:val="42A41642"/>
    <w:rsid w:val="48E74F2A"/>
    <w:rsid w:val="4B9A1834"/>
    <w:rsid w:val="4F9667B6"/>
    <w:rsid w:val="5217390D"/>
    <w:rsid w:val="5463135D"/>
    <w:rsid w:val="5CAB1AF3"/>
    <w:rsid w:val="5D812F12"/>
    <w:rsid w:val="5FCD7FD2"/>
    <w:rsid w:val="5FDC1FC3"/>
    <w:rsid w:val="5FEC7DEC"/>
    <w:rsid w:val="662D2C15"/>
    <w:rsid w:val="66AC7D60"/>
    <w:rsid w:val="670342D9"/>
    <w:rsid w:val="6ABE0C43"/>
    <w:rsid w:val="6B6A0DCB"/>
    <w:rsid w:val="6D736571"/>
    <w:rsid w:val="6DE07122"/>
    <w:rsid w:val="77E500BF"/>
    <w:rsid w:val="78F434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ind w:firstLine="420"/>
    </w:pPr>
    <w:rPr>
      <w:rFonts w:ascii="Calibri" w:hAnsi="Calibri"/>
      <w:szCs w:val="22"/>
    </w:rPr>
  </w:style>
  <w:style w:type="paragraph" w:styleId="6">
    <w:name w:val="Body Text"/>
    <w:basedOn w:val="1"/>
    <w:qFormat/>
    <w:uiPriority w:val="99"/>
    <w:pPr>
      <w:spacing w:beforeLines="30"/>
    </w:pPr>
    <w:rPr>
      <w:rFonts w:ascii="仿宋_GB2312" w:eastAsia="仿宋_GB2312"/>
      <w:kern w:val="0"/>
      <w:sz w:val="30"/>
    </w:rPr>
  </w:style>
  <w:style w:type="paragraph" w:styleId="7">
    <w:name w:val="Body Text Indent"/>
    <w:basedOn w:val="1"/>
    <w:qFormat/>
    <w:uiPriority w:val="0"/>
    <w:pPr>
      <w:spacing w:after="120"/>
      <w:ind w:leftChars="200"/>
    </w:pPr>
    <w:rPr>
      <w:rFonts w:ascii="仿宋_GB2312"/>
      <w:szCs w:val="32"/>
    </w:rPr>
  </w:style>
  <w:style w:type="paragraph" w:styleId="8">
    <w:name w:val="footer"/>
    <w:basedOn w:val="1"/>
    <w:qFormat/>
    <w:uiPriority w:val="99"/>
    <w:pPr>
      <w:tabs>
        <w:tab w:val="center" w:pos="4153"/>
        <w:tab w:val="right" w:pos="8306"/>
      </w:tabs>
      <w:snapToGrid w:val="0"/>
      <w:jc w:val="left"/>
    </w:pPr>
    <w:rPr>
      <w:rFonts w:ascii="Calibri" w:hAnsi="Calibri"/>
      <w:kern w:val="0"/>
      <w:sz w:val="18"/>
      <w:szCs w:val="18"/>
    </w:rPr>
  </w:style>
  <w:style w:type="paragraph" w:styleId="9">
    <w:name w:val="header"/>
    <w:basedOn w:val="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0">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1">
    <w:name w:val="toc 2"/>
    <w:basedOn w:val="1"/>
    <w:next w:val="1"/>
    <w:unhideWhenUsed/>
    <w:qFormat/>
    <w:uiPriority w:val="39"/>
    <w:pPr>
      <w:tabs>
        <w:tab w:val="right" w:leader="dot" w:pos="8296"/>
      </w:tabs>
      <w:ind w:left="420" w:leftChars="200"/>
    </w:pPr>
  </w:style>
  <w:style w:type="paragraph" w:styleId="12">
    <w:name w:val="Body Text First Indent 2"/>
    <w:basedOn w:val="7"/>
    <w:unhideWhenUsed/>
    <w:qFormat/>
    <w:uiPriority w:val="99"/>
    <w:pPr>
      <w:ind w:firstLine="420" w:firstLineChars="200"/>
    </w:pPr>
  </w:style>
  <w:style w:type="character" w:styleId="15">
    <w:name w:val="Strong"/>
    <w:basedOn w:val="14"/>
    <w:qFormat/>
    <w:uiPriority w:val="99"/>
    <w:rPr>
      <w:b/>
    </w:rPr>
  </w:style>
  <w:style w:type="paragraph" w:customStyle="1" w:styleId="16">
    <w:name w:val="标题 5（有编号）（绿盟科技）"/>
    <w:next w:val="1"/>
    <w:qFormat/>
    <w:uiPriority w:val="99"/>
    <w:pPr>
      <w:keepNext/>
      <w:keepLines/>
      <w:widowControl w:val="0"/>
      <w:spacing w:before="280" w:after="156" w:line="377" w:lineRule="auto"/>
      <w:jc w:val="left"/>
      <w:outlineLvl w:val="4"/>
    </w:pPr>
    <w:rPr>
      <w:rFonts w:ascii="Arial" w:hAnsi="Arial" w:eastAsia="黑体" w:cs="Times New Roman"/>
      <w:b/>
      <w:kern w:val="2"/>
      <w:sz w:val="24"/>
      <w:szCs w:val="28"/>
      <w:lang w:val="en-US" w:eastAsia="zh-CN" w:bidi="ar-SA"/>
    </w:rPr>
  </w:style>
  <w:style w:type="character" w:customStyle="1" w:styleId="17">
    <w:name w:val="标题 1 Char"/>
    <w:basedOn w:val="14"/>
    <w:link w:val="2"/>
    <w:qFormat/>
    <w:uiPriority w:val="9"/>
    <w:rPr>
      <w:b/>
      <w:bCs/>
      <w:kern w:val="44"/>
      <w:sz w:val="44"/>
      <w:szCs w:val="44"/>
    </w:rPr>
  </w:style>
  <w:style w:type="character" w:customStyle="1" w:styleId="18">
    <w:name w:val="标题 2 Char"/>
    <w:basedOn w:val="14"/>
    <w:link w:val="3"/>
    <w:qFormat/>
    <w:uiPriority w:val="9"/>
    <w:rPr>
      <w:rFonts w:asciiTheme="majorHAnsi" w:hAnsiTheme="majorHAnsi" w:eastAsiaTheme="majorEastAsia" w:cstheme="majorBidi"/>
      <w:b/>
      <w:bCs/>
      <w:sz w:val="32"/>
      <w:szCs w:val="32"/>
    </w:rPr>
  </w:style>
  <w:style w:type="paragraph" w:styleId="19">
    <w:name w:val="List Paragraph"/>
    <w:basedOn w:val="1"/>
    <w:qFormat/>
    <w:uiPriority w:val="34"/>
    <w:pPr>
      <w:ind w:firstLine="420" w:firstLineChars="200"/>
    </w:pPr>
  </w:style>
  <w:style w:type="paragraph" w:customStyle="1" w:styleId="20">
    <w:name w:val="Default"/>
    <w:next w:val="21"/>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21">
    <w:name w:val="toc 21"/>
    <w:next w:val="1"/>
    <w:qFormat/>
    <w:uiPriority w:val="0"/>
    <w:pPr>
      <w:wordWrap w:val="0"/>
      <w:ind w:left="425"/>
      <w:jc w:val="both"/>
    </w:pPr>
    <w:rPr>
      <w:rFonts w:ascii="Times New Roman" w:hAnsi="Times New Roman" w:eastAsia="宋体" w:cs="Times New Roman"/>
      <w:sz w:val="21"/>
      <w:lang w:val="en-US" w:eastAsia="zh-CN" w:bidi="ar-SA"/>
    </w:rPr>
  </w:style>
  <w:style w:type="paragraph" w:customStyle="1" w:styleId="22">
    <w:name w:val="图表目录1"/>
    <w:basedOn w:val="1"/>
    <w:next w:val="1"/>
    <w:qFormat/>
    <w:uiPriority w:val="99"/>
    <w:pPr>
      <w:ind w:left="200" w:leftChars="200" w:hanging="200" w:hangingChars="200"/>
    </w:pPr>
  </w:style>
  <w:style w:type="paragraph" w:customStyle="1" w:styleId="23">
    <w:name w:val="四号正文"/>
    <w:basedOn w:val="1"/>
    <w:qFormat/>
    <w:uiPriority w:val="0"/>
    <w:pPr>
      <w:spacing w:line="360" w:lineRule="auto"/>
    </w:pPr>
    <w:rPr>
      <w:rFonts w:ascii="??" w:hAnsi="??" w:eastAsia="宋体"/>
      <w:color w:val="000000"/>
      <w:kern w:val="0"/>
      <w:sz w:val="28"/>
      <w:szCs w:val="21"/>
      <w:lang w:val="zh-CN" w:eastAsia="zh-CN"/>
    </w:rPr>
  </w:style>
  <w:style w:type="paragraph" w:customStyle="1" w:styleId="24">
    <w:name w:val="文档正文"/>
    <w:basedOn w:val="1"/>
    <w:qFormat/>
    <w:uiPriority w:val="0"/>
    <w:pPr>
      <w:adjustRightInd w:val="0"/>
      <w:spacing w:line="480" w:lineRule="atLeast"/>
      <w:textAlignment w:val="baseline"/>
    </w:pPr>
    <w:rPr>
      <w:rFonts w:ascii="Arial" w:hAnsi="Arial"/>
      <w:kern w:val="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5" Type="http://schemas.openxmlformats.org/officeDocument/2006/relationships/fontTable" Target="fontTable.xml"/><Relationship Id="rId84" Type="http://schemas.openxmlformats.org/officeDocument/2006/relationships/numbering" Target="numbering.xml"/><Relationship Id="rId83" Type="http://schemas.openxmlformats.org/officeDocument/2006/relationships/customXml" Target="../customXml/item1.xml"/><Relationship Id="rId82" Type="http://schemas.openxmlformats.org/officeDocument/2006/relationships/image" Target="media/image30.emf"/><Relationship Id="rId81" Type="http://schemas.openxmlformats.org/officeDocument/2006/relationships/oleObject" Target="embeddings/oleObject30.bin"/><Relationship Id="rId80" Type="http://schemas.openxmlformats.org/officeDocument/2006/relationships/image" Target="media/image29.emf"/><Relationship Id="rId8" Type="http://schemas.openxmlformats.org/officeDocument/2006/relationships/footer" Target="footer4.xml"/><Relationship Id="rId79" Type="http://schemas.openxmlformats.org/officeDocument/2006/relationships/oleObject" Target="embeddings/oleObject29.bin"/><Relationship Id="rId78" Type="http://schemas.openxmlformats.org/officeDocument/2006/relationships/image" Target="media/image28.emf"/><Relationship Id="rId77" Type="http://schemas.openxmlformats.org/officeDocument/2006/relationships/oleObject" Target="embeddings/oleObject28.bin"/><Relationship Id="rId76" Type="http://schemas.openxmlformats.org/officeDocument/2006/relationships/image" Target="media/image27.emf"/><Relationship Id="rId75" Type="http://schemas.openxmlformats.org/officeDocument/2006/relationships/oleObject" Target="embeddings/oleObject27.bin"/><Relationship Id="rId74" Type="http://schemas.openxmlformats.org/officeDocument/2006/relationships/image" Target="media/image26.emf"/><Relationship Id="rId73" Type="http://schemas.openxmlformats.org/officeDocument/2006/relationships/oleObject" Target="embeddings/oleObject26.bin"/><Relationship Id="rId72" Type="http://schemas.openxmlformats.org/officeDocument/2006/relationships/image" Target="media/image25.emf"/><Relationship Id="rId71" Type="http://schemas.openxmlformats.org/officeDocument/2006/relationships/oleObject" Target="embeddings/oleObject25.bin"/><Relationship Id="rId70" Type="http://schemas.openxmlformats.org/officeDocument/2006/relationships/image" Target="media/image24.emf"/><Relationship Id="rId7" Type="http://schemas.openxmlformats.org/officeDocument/2006/relationships/footer" Target="footer3.xml"/><Relationship Id="rId69" Type="http://schemas.openxmlformats.org/officeDocument/2006/relationships/oleObject" Target="embeddings/oleObject24.bin"/><Relationship Id="rId68" Type="http://schemas.openxmlformats.org/officeDocument/2006/relationships/image" Target="media/image23.emf"/><Relationship Id="rId67" Type="http://schemas.openxmlformats.org/officeDocument/2006/relationships/oleObject" Target="embeddings/oleObject23.bin"/><Relationship Id="rId66" Type="http://schemas.openxmlformats.org/officeDocument/2006/relationships/image" Target="media/image22.emf"/><Relationship Id="rId65" Type="http://schemas.openxmlformats.org/officeDocument/2006/relationships/oleObject" Target="embeddings/oleObject22.bin"/><Relationship Id="rId64" Type="http://schemas.openxmlformats.org/officeDocument/2006/relationships/image" Target="media/image21.emf"/><Relationship Id="rId63" Type="http://schemas.openxmlformats.org/officeDocument/2006/relationships/oleObject" Target="embeddings/oleObject21.bin"/><Relationship Id="rId62" Type="http://schemas.openxmlformats.org/officeDocument/2006/relationships/image" Target="media/image20.emf"/><Relationship Id="rId61" Type="http://schemas.openxmlformats.org/officeDocument/2006/relationships/oleObject" Target="embeddings/oleObject20.bin"/><Relationship Id="rId60" Type="http://schemas.openxmlformats.org/officeDocument/2006/relationships/image" Target="media/image19.emf"/><Relationship Id="rId6" Type="http://schemas.openxmlformats.org/officeDocument/2006/relationships/footer" Target="footer2.xml"/><Relationship Id="rId59" Type="http://schemas.openxmlformats.org/officeDocument/2006/relationships/oleObject" Target="embeddings/oleObject19.bin"/><Relationship Id="rId58" Type="http://schemas.openxmlformats.org/officeDocument/2006/relationships/image" Target="media/image18.emf"/><Relationship Id="rId57" Type="http://schemas.openxmlformats.org/officeDocument/2006/relationships/oleObject" Target="embeddings/oleObject18.bin"/><Relationship Id="rId56" Type="http://schemas.openxmlformats.org/officeDocument/2006/relationships/image" Target="media/image17.emf"/><Relationship Id="rId55" Type="http://schemas.openxmlformats.org/officeDocument/2006/relationships/oleObject" Target="embeddings/oleObject17.bin"/><Relationship Id="rId54" Type="http://schemas.openxmlformats.org/officeDocument/2006/relationships/image" Target="media/image16.emf"/><Relationship Id="rId53" Type="http://schemas.openxmlformats.org/officeDocument/2006/relationships/oleObject" Target="embeddings/oleObject16.bin"/><Relationship Id="rId52" Type="http://schemas.openxmlformats.org/officeDocument/2006/relationships/image" Target="media/image15.emf"/><Relationship Id="rId51" Type="http://schemas.openxmlformats.org/officeDocument/2006/relationships/oleObject" Target="embeddings/oleObject15.bin"/><Relationship Id="rId50" Type="http://schemas.openxmlformats.org/officeDocument/2006/relationships/image" Target="media/image14.emf"/><Relationship Id="rId5" Type="http://schemas.openxmlformats.org/officeDocument/2006/relationships/footer" Target="footer1.xml"/><Relationship Id="rId49" Type="http://schemas.openxmlformats.org/officeDocument/2006/relationships/oleObject" Target="embeddings/oleObject14.bin"/><Relationship Id="rId48" Type="http://schemas.openxmlformats.org/officeDocument/2006/relationships/image" Target="media/image13.emf"/><Relationship Id="rId47" Type="http://schemas.openxmlformats.org/officeDocument/2006/relationships/oleObject" Target="embeddings/oleObject13.bin"/><Relationship Id="rId46" Type="http://schemas.openxmlformats.org/officeDocument/2006/relationships/image" Target="media/image12.emf"/><Relationship Id="rId45" Type="http://schemas.openxmlformats.org/officeDocument/2006/relationships/oleObject" Target="embeddings/oleObject12.bin"/><Relationship Id="rId44" Type="http://schemas.openxmlformats.org/officeDocument/2006/relationships/image" Target="media/image11.emf"/><Relationship Id="rId43" Type="http://schemas.openxmlformats.org/officeDocument/2006/relationships/oleObject" Target="embeddings/oleObject11.bin"/><Relationship Id="rId42" Type="http://schemas.openxmlformats.org/officeDocument/2006/relationships/image" Target="media/image10.emf"/><Relationship Id="rId41" Type="http://schemas.openxmlformats.org/officeDocument/2006/relationships/oleObject" Target="embeddings/oleObject10.bin"/><Relationship Id="rId40" Type="http://schemas.openxmlformats.org/officeDocument/2006/relationships/image" Target="media/image9.emf"/><Relationship Id="rId4" Type="http://schemas.openxmlformats.org/officeDocument/2006/relationships/header" Target="header2.xml"/><Relationship Id="rId39" Type="http://schemas.openxmlformats.org/officeDocument/2006/relationships/oleObject" Target="embeddings/oleObject9.bin"/><Relationship Id="rId38" Type="http://schemas.openxmlformats.org/officeDocument/2006/relationships/image" Target="media/image8.emf"/><Relationship Id="rId37" Type="http://schemas.openxmlformats.org/officeDocument/2006/relationships/oleObject" Target="embeddings/oleObject8.bin"/><Relationship Id="rId36" Type="http://schemas.openxmlformats.org/officeDocument/2006/relationships/image" Target="media/image7.emf"/><Relationship Id="rId35" Type="http://schemas.openxmlformats.org/officeDocument/2006/relationships/oleObject" Target="embeddings/oleObject7.bin"/><Relationship Id="rId34" Type="http://schemas.openxmlformats.org/officeDocument/2006/relationships/image" Target="media/image6.emf"/><Relationship Id="rId33" Type="http://schemas.openxmlformats.org/officeDocument/2006/relationships/oleObject" Target="embeddings/oleObject6.bin"/><Relationship Id="rId32" Type="http://schemas.openxmlformats.org/officeDocument/2006/relationships/image" Target="media/image5.emf"/><Relationship Id="rId31" Type="http://schemas.openxmlformats.org/officeDocument/2006/relationships/oleObject" Target="embeddings/oleObject5.bin"/><Relationship Id="rId30" Type="http://schemas.openxmlformats.org/officeDocument/2006/relationships/image" Target="media/image4.emf"/><Relationship Id="rId3" Type="http://schemas.openxmlformats.org/officeDocument/2006/relationships/header" Target="header1.xml"/><Relationship Id="rId29" Type="http://schemas.openxmlformats.org/officeDocument/2006/relationships/oleObject" Target="embeddings/oleObject4.bin"/><Relationship Id="rId28" Type="http://schemas.openxmlformats.org/officeDocument/2006/relationships/image" Target="media/image3.emf"/><Relationship Id="rId27" Type="http://schemas.openxmlformats.org/officeDocument/2006/relationships/oleObject" Target="embeddings/oleObject3.bin"/><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chart" Target="charts/chart7.xml"/><Relationship Id="rId21" Type="http://schemas.openxmlformats.org/officeDocument/2006/relationships/chart" Target="charts/chart6.xml"/><Relationship Id="rId20" Type="http://schemas.openxmlformats.org/officeDocument/2006/relationships/chart" Target="charts/chart5.xml"/><Relationship Id="rId2" Type="http://schemas.openxmlformats.org/officeDocument/2006/relationships/settings" Target="settings.xml"/><Relationship Id="rId19" Type="http://schemas.openxmlformats.org/officeDocument/2006/relationships/chart" Target="charts/chart4.xml"/><Relationship Id="rId18" Type="http://schemas.openxmlformats.org/officeDocument/2006/relationships/chart" Target="charts/chart3.xml"/><Relationship Id="rId17" Type="http://schemas.openxmlformats.org/officeDocument/2006/relationships/chart" Target="charts/chart2.xml"/><Relationship Id="rId16" Type="http://schemas.openxmlformats.org/officeDocument/2006/relationships/chart" Target="charts/chart1.xml"/><Relationship Id="rId15" Type="http://schemas.openxmlformats.org/officeDocument/2006/relationships/theme" Target="theme/theme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C:\Users\Administrator\Desktop\&#26032;&#24314;%20XLS%20&#24037;&#20316;&#34920;.xls" TargetMode="External"/></Relationships>
</file>

<file path=word/charts/_rels/chart2.xml.rels><?xml version="1.0" encoding="UTF-8" standalone="yes"?>
<Relationships xmlns="http://schemas.openxmlformats.org/package/2006/relationships"><Relationship Id="rId4" Type="http://schemas.microsoft.com/office/2011/relationships/chartColorStyle" Target="colors5.xml"/><Relationship Id="rId3" Type="http://schemas.microsoft.com/office/2011/relationships/chartStyle" Target="style5.xml"/><Relationship Id="rId2" Type="http://schemas.openxmlformats.org/officeDocument/2006/relationships/themeOverride" Target="../theme/themeOverride4.xml"/><Relationship Id="rId1" Type="http://schemas.openxmlformats.org/officeDocument/2006/relationships/oleObject" Target="file:///C:\Users\Administrator\Desktop\&#26032;&#24314;%20XLS%20&#24037;&#20316;&#34920;.xls" TargetMode="External"/></Relationships>
</file>

<file path=word/charts/_rels/chart3.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themeOverride" Target="../theme/themeOverride3.xml"/><Relationship Id="rId1" Type="http://schemas.openxmlformats.org/officeDocument/2006/relationships/oleObject" Target="&#24037;&#20316;&#31807;1"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24037;&#20316;&#31807;1"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24037;&#20316;&#31807;1" TargetMode="External"/></Relationships>
</file>

<file path=word/charts/_rels/chart6.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24037;&#20316;&#31807;1" TargetMode="External"/></Relationships>
</file>

<file path=word/charts/_rels/chart7.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2.xml"/><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图1：收入、支出决算总计变动情况图（万元）</a:t>
            </a:r>
          </a:p>
          <a:p>
            <a:pPr defTabSz="914400">
              <a:defRPr lang="zh-CN" sz="1400" b="1" i="0" u="none" strike="noStrike" kern="1200" baseline="0">
                <a:solidFill>
                  <a:schemeClr val="tx1">
                    <a:lumMod val="75000"/>
                    <a:lumOff val="25000"/>
                  </a:schemeClr>
                </a:solidFill>
                <a:latin typeface="+mn-lt"/>
                <a:ea typeface="+mn-ea"/>
                <a:cs typeface="+mn-cs"/>
              </a:defRPr>
            </a:pP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工作表.xls]Sheet1'!$G$8:$G$9</c:f>
              <c:strCache>
                <c:ptCount val="2"/>
                <c:pt idx="0">
                  <c:v>2023年</c:v>
                </c:pt>
                <c:pt idx="1">
                  <c:v>2024年</c:v>
                </c:pt>
              </c:strCache>
            </c:strRef>
          </c:cat>
          <c:val>
            <c:numRef>
              <c:f>'[新建 XLS 工作表.xls]Sheet1'!$H$8:$H$9</c:f>
              <c:numCache>
                <c:formatCode>General</c:formatCode>
                <c:ptCount val="2"/>
                <c:pt idx="0">
                  <c:v>3735.21</c:v>
                </c:pt>
                <c:pt idx="1">
                  <c:v>4128.99</c:v>
                </c:pt>
              </c:numCache>
            </c:numRef>
          </c:val>
        </c:ser>
        <c:dLbls>
          <c:showLegendKey val="0"/>
          <c:showVal val="1"/>
          <c:showCatName val="0"/>
          <c:showSerName val="0"/>
          <c:showPercent val="0"/>
          <c:showBubbleSize val="0"/>
        </c:dLbls>
        <c:gapWidth val="246"/>
        <c:overlap val="-28"/>
        <c:axId val="350813814"/>
        <c:axId val="357934994"/>
      </c:barChart>
      <c:catAx>
        <c:axId val="35081381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57934994"/>
        <c:crosses val="autoZero"/>
        <c:auto val="1"/>
        <c:lblAlgn val="ctr"/>
        <c:lblOffset val="100"/>
        <c:noMultiLvlLbl val="0"/>
      </c:catAx>
      <c:valAx>
        <c:axId val="357934994"/>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50813814"/>
        <c:crosses val="autoZero"/>
        <c:crossBetween val="between"/>
      </c:valAx>
      <c:spPr>
        <a:noFill/>
        <a:ln>
          <a:noFill/>
        </a:ln>
        <a:effectLst/>
      </c:spPr>
    </c:plotArea>
    <c:plotVisOnly val="1"/>
    <c:dispBlanksAs val="gap"/>
    <c:showDLblsOverMax val="0"/>
    <c:extLst>
      <c:ext uri="{0b15fc19-7d7d-44ad-8c2d-2c3a37ce22c3}">
        <chartProps xmlns="https://web.wps.cn/et/2018/main" chartId="{59164512-1da2-4326-b702-0da86236e168}"/>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4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图2：收入决算结构图</a:t>
            </a:r>
          </a:p>
        </c:rich>
      </c:tx>
      <c:layout>
        <c:manualLayout>
          <c:xMode val="edge"/>
          <c:yMode val="edge"/>
          <c:x val="0.297314241486068"/>
          <c:y val="0.00854457419538593"/>
        </c:manualLayout>
      </c:layout>
      <c:overlay val="0"/>
      <c:spPr>
        <a:noFill/>
        <a:ln>
          <a:noFill/>
        </a:ln>
        <a:effectLst/>
      </c:spPr>
    </c:title>
    <c:autoTitleDeleted val="0"/>
    <c:plotArea>
      <c:layout/>
      <c:pieChart>
        <c:varyColors val="1"/>
        <c:ser>
          <c:idx val="1"/>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dLbl>
              <c:idx val="0"/>
              <c:layout>
                <c:manualLayout>
                  <c:x val="0.0126263182137847"/>
                  <c:y val="-0.280025748137866"/>
                </c:manualLayout>
              </c:layout>
              <c:tx>
                <c:rich>
                  <a:bodyPr rot="0" spcFirstLastPara="0" vertOverflow="ellipsis" vert="horz" wrap="square" lIns="38100" tIns="19050" rIns="38100" bIns="19050" anchor="ctr" anchorCtr="1" forceAA="0"/>
                  <a:lstStyle/>
                  <a:p>
                    <a:pPr defTabSz="914400">
                      <a:defRPr lang="zh-CN" sz="10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4039.95万元，</a:t>
                    </a:r>
                    <a:r>
                      <a:rPr lang="en-US" altLang="zh-CN"/>
                      <a:t>97.85%</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manualLayout>
                      <c:w val="0.305727554179567"/>
                      <c:h val="0.22244374821988"/>
                    </c:manualLayout>
                  </c15:layout>
                </c:ext>
              </c:extLst>
            </c:dLbl>
            <c:dLbl>
              <c:idx val="1"/>
              <c:layout>
                <c:manualLayout>
                  <c:x val="0.137210944169117"/>
                  <c:y val="0.0629631370696021"/>
                </c:manualLayout>
              </c:layout>
              <c:tx>
                <c:rich>
                  <a:bodyPr rot="0" spcFirstLastPara="0" vertOverflow="ellipsis" vert="horz" wrap="square" lIns="38100" tIns="19050" rIns="38100" bIns="19050" anchor="ctr" anchorCtr="1" forceAA="0"/>
                  <a:lstStyle/>
                  <a:p>
                    <a:pPr defTabSz="914400">
                      <a:defRPr lang="zh-CN" sz="10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89.04万元，</a:t>
                    </a:r>
                    <a:r>
                      <a:rPr lang="en-US" altLang="zh-CN"/>
                      <a:t>2.15%</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manualLayout>
                      <c:w val="0.319736842105263"/>
                      <c:h val="0.131481481481481"/>
                    </c:manualLayout>
                  </c15:layout>
                </c:ext>
              </c:extLst>
            </c:dLbl>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in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工作表.xls]Sheet1'!$E$11:$E$12</c:f>
              <c:strCache>
                <c:ptCount val="2"/>
                <c:pt idx="0">
                  <c:v>一般公共预算财政拨款收入</c:v>
                </c:pt>
                <c:pt idx="1">
                  <c:v>其他收入</c:v>
                </c:pt>
              </c:strCache>
            </c:strRef>
          </c:cat>
          <c:val>
            <c:numRef>
              <c:f>'[新建 XLS 工作表.xls]Sheet1'!$F$11:$F$12</c:f>
              <c:numCache>
                <c:formatCode>General</c:formatCode>
                <c:ptCount val="2"/>
                <c:pt idx="0">
                  <c:v>4039.95</c:v>
                </c:pt>
                <c:pt idx="1">
                  <c:v>89.04</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extLst>
      <c:ext uri="{0b15fc19-7d7d-44ad-8c2d-2c3a37ce22c3}">
        <chartProps xmlns="https://web.wps.cn/et/2018/main" chartId="{431e30c8-d454-4fc2-984b-a7fb03f446a6}"/>
      </c:ext>
    </c:extLst>
  </c:chart>
  <c:spPr>
    <a:solidFill>
      <a:schemeClr val="bg1"/>
    </a:solidFill>
    <a:ln w="9525" cap="flat" cmpd="sng" algn="ctr">
      <a:solidFill>
        <a:schemeClr val="tx1">
          <a:lumMod val="50000"/>
          <a:lumOff val="50000"/>
          <a:alpha val="25000"/>
        </a:schemeClr>
      </a:solidFill>
      <a:round/>
    </a:ln>
    <a:effectLst/>
  </c:spPr>
  <c:txPr>
    <a:bodyPr/>
    <a:lstStyle/>
    <a:p>
      <a:pPr>
        <a:defRPr lang="zh-CN">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4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图3：支出决算结构图</a:t>
            </a:r>
          </a:p>
        </c:rich>
      </c:tx>
      <c:layout/>
      <c:overlay val="0"/>
      <c:spPr>
        <a:noFill/>
        <a:ln>
          <a:noFill/>
        </a:ln>
        <a:effectLst/>
      </c:spPr>
    </c:title>
    <c:autoTitleDeleted val="0"/>
    <c:plotArea>
      <c:layout/>
      <c:pieChart>
        <c:varyColors val="1"/>
        <c:ser>
          <c:idx val="1"/>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dLbl>
              <c:idx val="0"/>
              <c:layout>
                <c:manualLayout>
                  <c:x val="-0.111094722477326"/>
                  <c:y val="-0.11774853241774"/>
                </c:manualLayout>
              </c:layout>
              <c:tx>
                <c:rich>
                  <a:bodyPr rot="0" spcFirstLastPara="0" vertOverflow="ellipsis" vert="horz" wrap="square" lIns="38100" tIns="19050" rIns="38100" bIns="19050" anchor="ctr" anchorCtr="1" forceAA="0"/>
                  <a:lstStyle/>
                  <a:p>
                    <a:pPr defTabSz="914400">
                      <a:defRPr lang="zh-CN" sz="10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en-US" altLang="zh-CN"/>
                      <a:t>2829.78</a:t>
                    </a:r>
                    <a:r>
                      <a:rPr altLang="en-US"/>
                      <a:t>万元，</a:t>
                    </a:r>
                    <a:r>
                      <a:rPr lang="en-US" altLang="zh-CN"/>
                      <a:t>69.82%</a:t>
                    </a:r>
                    <a:endParaRPr lang="en-US" altLang="zh-CN"/>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0875266529852429"/>
                  <c:y val="0.102878651905664"/>
                </c:manualLayout>
              </c:layout>
              <c:tx>
                <c:rich>
                  <a:bodyPr rot="0" spcFirstLastPara="0" vertOverflow="ellipsis" vert="horz" wrap="square" lIns="38100" tIns="19050" rIns="38100" bIns="19050" anchor="ctr" anchorCtr="1" forceAA="0"/>
                  <a:lstStyle/>
                  <a:p>
                    <a:pPr defTabSz="914400">
                      <a:defRPr lang="zh-CN" sz="10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en-US" altLang="zh-CN"/>
                      <a:t>1223.47</a:t>
                    </a:r>
                    <a:r>
                      <a:rPr altLang="en-US"/>
                      <a:t>万元，</a:t>
                    </a:r>
                    <a:r>
                      <a:rPr lang="en-US" altLang="zh-CN"/>
                      <a:t>30.18%</a:t>
                    </a:r>
                    <a:endParaRPr lang="en-US" altLang="zh-CN"/>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[工作簿1]Sheet1!$D$3:$D$4</c:f>
              <c:strCache>
                <c:ptCount val="2"/>
                <c:pt idx="0">
                  <c:v>基本支出</c:v>
                </c:pt>
                <c:pt idx="1">
                  <c:v>项目支出</c:v>
                </c:pt>
              </c:strCache>
            </c:strRef>
          </c:cat>
          <c:val>
            <c:numRef>
              <c:f>[工作簿1]Sheet1!$E$3:$E$4</c:f>
              <c:numCache>
                <c:formatCode>General</c:formatCode>
                <c:ptCount val="2"/>
                <c:pt idx="0">
                  <c:v>2829.78</c:v>
                </c:pt>
                <c:pt idx="1">
                  <c:v>1223.47</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extLst>
      <c:ext uri="{0b15fc19-7d7d-44ad-8c2d-2c3a37ce22c3}">
        <chartProps xmlns="https://web.wps.cn/et/2018/main" chartId="{9522ea51-5f25-4280-93c9-282f748a0683}"/>
      </c:ext>
    </c:extLst>
  </c:chart>
  <c:spPr>
    <a:solidFill>
      <a:schemeClr val="bg1"/>
    </a:solidFill>
    <a:ln w="9525" cap="flat" cmpd="sng" algn="ctr">
      <a:solidFill>
        <a:schemeClr val="tx1">
          <a:lumMod val="50000"/>
          <a:lumOff val="50000"/>
          <a:alpha val="25000"/>
        </a:schemeClr>
      </a:solidFill>
      <a:round/>
    </a:ln>
    <a:effectLst/>
  </c:spPr>
  <c:txPr>
    <a:bodyPr/>
    <a:lstStyle/>
    <a:p>
      <a:pPr>
        <a:defRPr lang="zh-CN">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图4：财政拨款收、支决算总计变动情况</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Lbl>
              <c:idx val="0"/>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3735.21万元</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4039.95万元</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[工作簿1]Sheet1!$D$3:$D$4</c:f>
              <c:strCache>
                <c:ptCount val="2"/>
                <c:pt idx="0">
                  <c:v>2023年</c:v>
                </c:pt>
                <c:pt idx="1">
                  <c:v>2024年</c:v>
                </c:pt>
              </c:strCache>
            </c:strRef>
          </c:cat>
          <c:val>
            <c:numRef>
              <c:f>[工作簿1]Sheet1!$E$3:$E$4</c:f>
              <c:numCache>
                <c:formatCode>General</c:formatCode>
                <c:ptCount val="2"/>
                <c:pt idx="0">
                  <c:v>3735.21</c:v>
                </c:pt>
                <c:pt idx="1">
                  <c:v>4039.95</c:v>
                </c:pt>
              </c:numCache>
            </c:numRef>
          </c:val>
        </c:ser>
        <c:dLbls>
          <c:showLegendKey val="0"/>
          <c:showVal val="1"/>
          <c:showCatName val="0"/>
          <c:showSerName val="0"/>
          <c:showPercent val="0"/>
          <c:showBubbleSize val="0"/>
        </c:dLbls>
        <c:gapWidth val="246"/>
        <c:overlap val="-28"/>
        <c:axId val="423984154"/>
        <c:axId val="696654479"/>
      </c:barChart>
      <c:catAx>
        <c:axId val="42398415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96654479"/>
        <c:crosses val="autoZero"/>
        <c:auto val="1"/>
        <c:lblAlgn val="ctr"/>
        <c:lblOffset val="100"/>
        <c:noMultiLvlLbl val="0"/>
      </c:catAx>
      <c:valAx>
        <c:axId val="696654479"/>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23984154"/>
        <c:crosses val="autoZero"/>
        <c:crossBetween val="between"/>
      </c:valAx>
      <c:spPr>
        <a:noFill/>
        <a:ln>
          <a:noFill/>
        </a:ln>
        <a:effectLst/>
      </c:spPr>
    </c:plotArea>
    <c:plotVisOnly val="1"/>
    <c:dispBlanksAs val="gap"/>
    <c:showDLblsOverMax val="0"/>
    <c:extLst>
      <c:ext uri="{0b15fc19-7d7d-44ad-8c2d-2c3a37ce22c3}">
        <chartProps xmlns="https://web.wps.cn/et/2018/main" chartId="{cfde323d-0756-45a8-be1d-113a554f889b}"/>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图</a:t>
            </a:r>
            <a:r>
              <a:rPr lang="en-US" altLang="zh-CN"/>
              <a:t>5</a:t>
            </a:r>
            <a:r>
              <a:rPr altLang="en-US"/>
              <a:t>：</a:t>
            </a:r>
            <a:r>
              <a:t>一般公共预算财政拨款支出决算变动情况</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Lbl>
              <c:idx val="0"/>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3735.21万元</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4039.95万元</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[工作簿1]Sheet1!$D$3:$D$4</c:f>
              <c:strCache>
                <c:ptCount val="2"/>
                <c:pt idx="0">
                  <c:v>2023年</c:v>
                </c:pt>
                <c:pt idx="1">
                  <c:v>2024年</c:v>
                </c:pt>
              </c:strCache>
            </c:strRef>
          </c:cat>
          <c:val>
            <c:numRef>
              <c:f>[工作簿1]Sheet1!$E$3:$E$4</c:f>
              <c:numCache>
                <c:formatCode>General</c:formatCode>
                <c:ptCount val="2"/>
                <c:pt idx="0">
                  <c:v>3735.21</c:v>
                </c:pt>
                <c:pt idx="1">
                  <c:v>4039.95</c:v>
                </c:pt>
              </c:numCache>
            </c:numRef>
          </c:val>
        </c:ser>
        <c:dLbls>
          <c:showLegendKey val="0"/>
          <c:showVal val="1"/>
          <c:showCatName val="0"/>
          <c:showSerName val="0"/>
          <c:showPercent val="0"/>
          <c:showBubbleSize val="0"/>
        </c:dLbls>
        <c:gapWidth val="246"/>
        <c:overlap val="-28"/>
        <c:axId val="446745173"/>
        <c:axId val="477977920"/>
      </c:barChart>
      <c:catAx>
        <c:axId val="44674517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77977920"/>
        <c:crosses val="autoZero"/>
        <c:auto val="1"/>
        <c:lblAlgn val="ctr"/>
        <c:lblOffset val="100"/>
        <c:noMultiLvlLbl val="0"/>
      </c:catAx>
      <c:valAx>
        <c:axId val="47797792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46745173"/>
        <c:crosses val="autoZero"/>
        <c:crossBetween val="between"/>
      </c:valAx>
      <c:spPr>
        <a:noFill/>
        <a:ln>
          <a:noFill/>
        </a:ln>
        <a:effectLst/>
      </c:spPr>
    </c:plotArea>
    <c:plotVisOnly val="1"/>
    <c:dispBlanksAs val="gap"/>
    <c:showDLblsOverMax val="0"/>
    <c:extLst>
      <c:ext uri="{0b15fc19-7d7d-44ad-8c2d-2c3a37ce22c3}">
        <chartProps xmlns="https://web.wps.cn/et/2018/main" chartId="{3da406fa-a1c4-4442-bd16-4d4c0d4ef76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4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图6：一般公共预算财政拨款支出决算结构</a:t>
            </a:r>
          </a:p>
        </c:rich>
      </c:tx>
      <c:layout>
        <c:manualLayout>
          <c:xMode val="edge"/>
          <c:yMode val="edge"/>
          <c:x val="0.152236842105263"/>
          <c:y val="0.0243055555555556"/>
        </c:manualLayout>
      </c:layout>
      <c:overlay val="0"/>
      <c:spPr>
        <a:noFill/>
        <a:ln>
          <a:noFill/>
        </a:ln>
        <a:effectLst/>
      </c:spPr>
    </c:title>
    <c:autoTitleDeleted val="0"/>
    <c:plotArea>
      <c:layout/>
      <c:pieChart>
        <c:varyColors val="1"/>
        <c:ser>
          <c:idx val="1"/>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142105263157895"/>
                  <c:y val="0.0138888888888889"/>
                </c:manualLayout>
              </c:layout>
              <c:tx>
                <c:rich>
                  <a:bodyPr rot="0" spcFirstLastPara="0" vertOverflow="ellipsis" vert="horz" wrap="square" lIns="38100" tIns="19050" rIns="38100" bIns="19050" anchor="ctr" anchorCtr="1" forceAA="0"/>
                  <a:lstStyle/>
                  <a:p>
                    <a:pPr defTabSz="914400">
                      <a:defRPr lang="zh-CN" sz="10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en-US" altLang="zh-CN"/>
                      <a:t>1.24%</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manualLayout>
                      <c:w val="0.122943386449022"/>
                      <c:h val="0.0828386400431732"/>
                    </c:manualLayout>
                  </c15:layout>
                </c:ext>
              </c:extLst>
            </c:dLbl>
            <c:dLbl>
              <c:idx val="1"/>
              <c:layout>
                <c:manualLayout>
                  <c:x val="0.118421052631579"/>
                  <c:y val="-0.0694444444444444"/>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en-US" altLang="zh-CN"/>
                      <a:t>81.68%</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20394736842105"/>
                  <c:y val="0.15625"/>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en-US" altLang="zh-CN"/>
                      <a:t>6.60%</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20394736842105"/>
                  <c:y val="0.0625"/>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en-US" altLang="zh-CN"/>
                      <a:t>2.82%</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104605263157895"/>
                  <c:y val="0.0173611111111111"/>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en-US" altLang="zh-CN"/>
                      <a:t>3.70%</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276315789473684"/>
                  <c:y val="0"/>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en-US" altLang="zh-CN"/>
                      <a:t>3.96%</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[工作簿1]Sheet1!$E$6:$E$11</c:f>
              <c:strCache>
                <c:ptCount val="6"/>
                <c:pt idx="0">
                  <c:v>科学技术支出</c:v>
                </c:pt>
                <c:pt idx="1">
                  <c:v>文化旅游体育与传媒支出</c:v>
                </c:pt>
                <c:pt idx="2">
                  <c:v>社会保障和就业支出</c:v>
                </c:pt>
                <c:pt idx="3">
                  <c:v>卫生健康支出</c:v>
                </c:pt>
                <c:pt idx="4">
                  <c:v>节能环保支出</c:v>
                </c:pt>
                <c:pt idx="5">
                  <c:v>住房保障支出</c:v>
                </c:pt>
              </c:strCache>
            </c:strRef>
          </c:cat>
          <c:val>
            <c:numRef>
              <c:f>[工作簿1]Sheet1!$F$6:$F$11</c:f>
              <c:numCache>
                <c:formatCode>General</c:formatCode>
                <c:ptCount val="6"/>
                <c:pt idx="0">
                  <c:v>50</c:v>
                </c:pt>
                <c:pt idx="1">
                  <c:v>3299.63</c:v>
                </c:pt>
                <c:pt idx="2">
                  <c:v>266.63</c:v>
                </c:pt>
                <c:pt idx="3">
                  <c:v>113.89</c:v>
                </c:pt>
                <c:pt idx="4">
                  <c:v>149.52</c:v>
                </c:pt>
                <c:pt idx="5">
                  <c:v>160.29</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extLst>
      <c:ext uri="{0b15fc19-7d7d-44ad-8c2d-2c3a37ce22c3}">
        <chartProps xmlns="https://web.wps.cn/et/2018/main" chartId="{1ec04b02-23e8-4e5f-befe-60a041219533}"/>
      </c:ext>
    </c:extLst>
  </c:chart>
  <c:spPr>
    <a:solidFill>
      <a:schemeClr val="bg1"/>
    </a:solidFill>
    <a:ln w="9525" cap="flat" cmpd="sng" algn="ctr">
      <a:solidFill>
        <a:schemeClr val="tx1">
          <a:lumMod val="50000"/>
          <a:lumOff val="50000"/>
          <a:alpha val="25000"/>
        </a:schemeClr>
      </a:solidFill>
      <a:round/>
    </a:ln>
    <a:effectLst/>
  </c:spPr>
  <c:txPr>
    <a:bodyPr/>
    <a:lstStyle/>
    <a:p>
      <a:pPr>
        <a:defRPr lang="zh-CN">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4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图7：“三公”经费财政拨款支出结构</a:t>
            </a:r>
          </a:p>
        </c:rich>
      </c:tx>
      <c:layout/>
      <c:overlay val="0"/>
      <c:spPr>
        <a:noFill/>
        <a:ln>
          <a:noFill/>
        </a:ln>
        <a:effectLst/>
      </c:spPr>
    </c:title>
    <c:autoTitleDeleted val="0"/>
    <c:plotArea>
      <c:layout/>
      <c:pieChart>
        <c:varyColors val="1"/>
        <c:ser>
          <c:idx val="1"/>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dLbl>
              <c:idx val="0"/>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en-US" altLang="zh-CN"/>
                      <a:t>118.99</a:t>
                    </a:r>
                    <a:endParaRPr lang="en-US" altLang="zh-CN"/>
                  </a:p>
                </c:rich>
              </c:tx>
              <c:dLblPos val="in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en-US" altLang="zh-CN"/>
                      <a:t>32.96</a:t>
                    </a:r>
                    <a:endParaRPr lang="en-US" altLang="zh-CN"/>
                  </a:p>
                </c:rich>
              </c:tx>
              <c:dLblPos val="inEnd"/>
              <c:showLegendKey val="0"/>
              <c:showVal val="1"/>
              <c:showCatName val="0"/>
              <c:showSerName val="0"/>
              <c:showPercent val="0"/>
              <c:showBubbleSize val="0"/>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forceAA="0"/>
              <a:lstStyle/>
              <a:p>
                <a:pPr>
                  <a:defRPr lang="zh-CN" sz="10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in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[工作簿1]Sheet1!$E$6:$E$7</c:f>
              <c:strCache>
                <c:ptCount val="2"/>
                <c:pt idx="0">
                  <c:v>公务用车购置及运行维护费支出</c:v>
                </c:pt>
                <c:pt idx="1">
                  <c:v>公务接待费</c:v>
                </c:pt>
              </c:strCache>
            </c:strRef>
          </c:cat>
          <c:val>
            <c:numRef>
              <c:f>[工作簿1]Sheet1!$F$6:$F$7</c:f>
              <c:numCache>
                <c:formatCode>General</c:formatCode>
                <c:ptCount val="2"/>
                <c:pt idx="0">
                  <c:v>178.52</c:v>
                </c:pt>
                <c:pt idx="1">
                  <c:v>49.54</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extLst>
      <c:ext uri="{0b15fc19-7d7d-44ad-8c2d-2c3a37ce22c3}">
        <chartProps xmlns="https://web.wps.cn/et/2018/main" chartId="{43df3f59-2356-4c5a-8a72-e235046ab4f0}"/>
      </c:ext>
    </c:extLst>
  </c:chart>
  <c:spPr>
    <a:solidFill>
      <a:schemeClr val="bg1"/>
    </a:solidFill>
    <a:ln w="9525" cap="flat" cmpd="sng" algn="ctr">
      <a:solidFill>
        <a:schemeClr val="tx1">
          <a:lumMod val="50000"/>
          <a:lumOff val="50000"/>
          <a:alpha val="25000"/>
        </a:schemeClr>
      </a:solidFill>
      <a:round/>
    </a:ln>
    <a:effectLst/>
  </c:spPr>
  <c:txPr>
    <a:bodyPr/>
    <a:lstStyle/>
    <a:p>
      <a:pPr>
        <a:defRPr lang="zh-CN">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91</Pages>
  <Words>9750</Words>
  <Characters>11033</Characters>
  <Lines>0</Lines>
  <Paragraphs>0</Paragraphs>
  <TotalTime>0</TotalTime>
  <ScaleCrop>false</ScaleCrop>
  <LinksUpToDate>false</LinksUpToDate>
  <CharactersWithSpaces>11059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2025-09-18T08:12:00Z</dcterms:created>
  <dc:creator>薄荷绿°</dc:creator>
  <cp:lastModifiedBy>薄荷绿°</cp:lastModifiedBy>
  <dcterms:modified xsi:type="dcterms:W3CDTF">2025-09-18T09:50:58Z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095237B5CF214EFAA7E107FC2BDFDF88_11</vt:lpwstr>
  </property>
  <property fmtid="{D5CDD505-2E9C-101B-9397-08002B2CF9AE}" pid="4" name="KSOTemplateDocerSaveRecord">
    <vt:lpwstr>eyJoZGlkIjoiM2QyOWQ4ODY3Yjc4ODM2MGIwNmJlMTczNGMwOTkyNGEiLCJ1c2VySWQiOiI0NDI3MjE3MDAifQ==</vt:lpwstr>
  </property>
</Properties>
</file>