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837C6">
      <w:pPr>
        <w:keepNext w:val="0"/>
        <w:keepLines w:val="0"/>
        <w:pageBreakBefore w:val="0"/>
        <w:kinsoku/>
        <w:wordWrap/>
        <w:overflowPunct/>
        <w:topLinePunct w:val="0"/>
        <w:bidi w:val="0"/>
        <w:snapToGrid/>
        <w:spacing w:line="480" w:lineRule="exact"/>
        <w:textAlignment w:val="auto"/>
        <w:rPr>
          <w:rFonts w:hint="eastAsia" w:ascii="黑体" w:eastAsia="黑体"/>
          <w:sz w:val="32"/>
          <w:szCs w:val="32"/>
          <w:lang w:val="en-US" w:eastAsia="zh-CN"/>
        </w:rPr>
      </w:pPr>
    </w:p>
    <w:p w14:paraId="52725A03">
      <w:pPr>
        <w:keepNext w:val="0"/>
        <w:keepLines w:val="0"/>
        <w:pageBreakBefore w:val="0"/>
        <w:kinsoku/>
        <w:wordWrap/>
        <w:overflowPunct/>
        <w:topLinePunct w:val="0"/>
        <w:bidi w:val="0"/>
        <w:snapToGrid/>
        <w:spacing w:line="480" w:lineRule="exact"/>
        <w:textAlignment w:val="auto"/>
      </w:pPr>
    </w:p>
    <w:p w14:paraId="5819F405">
      <w:pPr>
        <w:keepNext w:val="0"/>
        <w:keepLines w:val="0"/>
        <w:pageBreakBefore w:val="0"/>
        <w:kinsoku/>
        <w:wordWrap/>
        <w:overflowPunct/>
        <w:topLinePunct w:val="0"/>
        <w:bidi w:val="0"/>
        <w:snapToGrid/>
        <w:spacing w:line="480" w:lineRule="exact"/>
        <w:textAlignment w:val="auto"/>
      </w:pPr>
    </w:p>
    <w:p w14:paraId="1BA0CE80">
      <w:pPr>
        <w:keepNext w:val="0"/>
        <w:keepLines w:val="0"/>
        <w:pageBreakBefore w:val="0"/>
        <w:kinsoku/>
        <w:wordWrap/>
        <w:overflowPunct/>
        <w:topLinePunct w:val="0"/>
        <w:bidi w:val="0"/>
        <w:snapToGrid/>
        <w:spacing w:line="480" w:lineRule="exact"/>
        <w:textAlignment w:val="auto"/>
      </w:pPr>
    </w:p>
    <w:p w14:paraId="4E5229C5">
      <w:pPr>
        <w:keepNext w:val="0"/>
        <w:keepLines w:val="0"/>
        <w:pageBreakBefore w:val="0"/>
        <w:kinsoku/>
        <w:wordWrap/>
        <w:overflowPunct/>
        <w:topLinePunct w:val="0"/>
        <w:bidi w:val="0"/>
        <w:snapToGrid/>
        <w:spacing w:line="480" w:lineRule="exact"/>
        <w:ind w:firstLine="1050" w:firstLineChars="500"/>
        <w:textAlignment w:val="auto"/>
      </w:pPr>
    </w:p>
    <w:p w14:paraId="03841E88">
      <w:pPr>
        <w:keepNext w:val="0"/>
        <w:keepLines w:val="0"/>
        <w:pageBreakBefore w:val="0"/>
        <w:kinsoku/>
        <w:wordWrap/>
        <w:overflowPunct/>
        <w:topLinePunct w:val="0"/>
        <w:bidi w:val="0"/>
        <w:snapToGrid/>
        <w:spacing w:line="480" w:lineRule="exact"/>
        <w:ind w:firstLine="1050" w:firstLineChars="500"/>
        <w:textAlignment w:val="auto"/>
      </w:pPr>
    </w:p>
    <w:p w14:paraId="0EA4B571">
      <w:pPr>
        <w:keepNext w:val="0"/>
        <w:keepLines w:val="0"/>
        <w:pageBreakBefore w:val="0"/>
        <w:kinsoku/>
        <w:wordWrap/>
        <w:overflowPunct/>
        <w:topLinePunct w:val="0"/>
        <w:bidi w:val="0"/>
        <w:snapToGrid/>
        <w:spacing w:line="480" w:lineRule="exact"/>
        <w:ind w:firstLine="1760" w:firstLineChars="400"/>
        <w:textAlignment w:val="auto"/>
        <w:rPr>
          <w:rFonts w:ascii="黑体" w:eastAsia="黑体"/>
          <w:sz w:val="44"/>
          <w:szCs w:val="44"/>
        </w:rPr>
      </w:pPr>
    </w:p>
    <w:p w14:paraId="43A1195D">
      <w:pPr>
        <w:keepNext w:val="0"/>
        <w:keepLines w:val="0"/>
        <w:pageBreakBefore w:val="0"/>
        <w:kinsoku/>
        <w:wordWrap/>
        <w:overflowPunct/>
        <w:topLinePunct w:val="0"/>
        <w:bidi w:val="0"/>
        <w:snapToGrid/>
        <w:spacing w:line="480" w:lineRule="exact"/>
        <w:jc w:val="center"/>
        <w:textAlignment w:val="auto"/>
        <w:rPr>
          <w:rFonts w:hint="eastAsia" w:ascii="黑体" w:eastAsia="黑体"/>
          <w:sz w:val="44"/>
          <w:szCs w:val="44"/>
          <w:lang w:val="en-US" w:eastAsia="zh-CN"/>
        </w:rPr>
      </w:pPr>
      <w:r>
        <w:rPr>
          <w:rFonts w:hint="eastAsia" w:ascii="黑体" w:eastAsia="黑体"/>
          <w:sz w:val="44"/>
          <w:szCs w:val="44"/>
          <w:lang w:val="en-US" w:eastAsia="zh-CN"/>
        </w:rPr>
        <w:t>达古冰川风景名胜区管理局</w:t>
      </w:r>
    </w:p>
    <w:p w14:paraId="7F35ADB3">
      <w:pPr>
        <w:keepNext w:val="0"/>
        <w:keepLines w:val="0"/>
        <w:pageBreakBefore w:val="0"/>
        <w:kinsoku/>
        <w:wordWrap/>
        <w:overflowPunct/>
        <w:topLinePunct w:val="0"/>
        <w:bidi w:val="0"/>
        <w:snapToGrid/>
        <w:spacing w:line="480" w:lineRule="exact"/>
        <w:jc w:val="center"/>
        <w:textAlignment w:val="auto"/>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14:paraId="1CED3231">
      <w:pPr>
        <w:keepNext w:val="0"/>
        <w:keepLines w:val="0"/>
        <w:pageBreakBefore w:val="0"/>
        <w:kinsoku/>
        <w:wordWrap/>
        <w:overflowPunct/>
        <w:topLinePunct w:val="0"/>
        <w:bidi w:val="0"/>
        <w:snapToGrid/>
        <w:spacing w:line="480" w:lineRule="exact"/>
        <w:ind w:firstLine="1760" w:firstLineChars="400"/>
        <w:textAlignment w:val="auto"/>
        <w:rPr>
          <w:rFonts w:ascii="黑体" w:eastAsia="黑体"/>
          <w:sz w:val="44"/>
          <w:szCs w:val="44"/>
        </w:rPr>
      </w:pPr>
    </w:p>
    <w:p w14:paraId="53987A5B">
      <w:pPr>
        <w:keepNext w:val="0"/>
        <w:keepLines w:val="0"/>
        <w:pageBreakBefore w:val="0"/>
        <w:kinsoku/>
        <w:wordWrap/>
        <w:overflowPunct/>
        <w:topLinePunct w:val="0"/>
        <w:bidi w:val="0"/>
        <w:snapToGrid/>
        <w:spacing w:line="480" w:lineRule="exact"/>
        <w:ind w:firstLine="1760" w:firstLineChars="400"/>
        <w:textAlignment w:val="auto"/>
        <w:rPr>
          <w:rFonts w:ascii="黑体" w:eastAsia="黑体"/>
          <w:sz w:val="44"/>
          <w:szCs w:val="44"/>
        </w:rPr>
      </w:pPr>
    </w:p>
    <w:p w14:paraId="767F77E2">
      <w:pPr>
        <w:keepNext w:val="0"/>
        <w:keepLines w:val="0"/>
        <w:pageBreakBefore w:val="0"/>
        <w:kinsoku/>
        <w:wordWrap/>
        <w:overflowPunct/>
        <w:topLinePunct w:val="0"/>
        <w:bidi w:val="0"/>
        <w:snapToGrid/>
        <w:spacing w:line="480" w:lineRule="exact"/>
        <w:ind w:firstLine="1760" w:firstLineChars="400"/>
        <w:textAlignment w:val="auto"/>
        <w:rPr>
          <w:rFonts w:ascii="黑体" w:eastAsia="黑体"/>
          <w:sz w:val="44"/>
          <w:szCs w:val="44"/>
        </w:rPr>
      </w:pPr>
    </w:p>
    <w:p w14:paraId="5B2FB9C3">
      <w:pPr>
        <w:keepNext w:val="0"/>
        <w:keepLines w:val="0"/>
        <w:pageBreakBefore w:val="0"/>
        <w:kinsoku/>
        <w:wordWrap/>
        <w:overflowPunct/>
        <w:topLinePunct w:val="0"/>
        <w:bidi w:val="0"/>
        <w:snapToGrid/>
        <w:spacing w:line="480" w:lineRule="exact"/>
        <w:ind w:firstLine="1760" w:firstLineChars="400"/>
        <w:textAlignment w:val="auto"/>
        <w:rPr>
          <w:rFonts w:ascii="黑体" w:eastAsia="黑体"/>
          <w:sz w:val="44"/>
          <w:szCs w:val="44"/>
        </w:rPr>
      </w:pPr>
    </w:p>
    <w:p w14:paraId="40317BEB">
      <w:pPr>
        <w:keepNext w:val="0"/>
        <w:keepLines w:val="0"/>
        <w:pageBreakBefore w:val="0"/>
        <w:kinsoku/>
        <w:wordWrap/>
        <w:overflowPunct/>
        <w:topLinePunct w:val="0"/>
        <w:bidi w:val="0"/>
        <w:snapToGrid/>
        <w:spacing w:line="480" w:lineRule="exact"/>
        <w:ind w:firstLine="1760" w:firstLineChars="400"/>
        <w:textAlignment w:val="auto"/>
        <w:rPr>
          <w:rFonts w:ascii="黑体" w:eastAsia="黑体"/>
          <w:sz w:val="44"/>
          <w:szCs w:val="44"/>
        </w:rPr>
      </w:pPr>
    </w:p>
    <w:p w14:paraId="31ADB4B6">
      <w:pPr>
        <w:keepNext w:val="0"/>
        <w:keepLines w:val="0"/>
        <w:pageBreakBefore w:val="0"/>
        <w:kinsoku/>
        <w:wordWrap/>
        <w:overflowPunct/>
        <w:topLinePunct w:val="0"/>
        <w:bidi w:val="0"/>
        <w:snapToGrid/>
        <w:spacing w:line="480" w:lineRule="exact"/>
        <w:ind w:firstLine="1760" w:firstLineChars="400"/>
        <w:textAlignment w:val="auto"/>
        <w:rPr>
          <w:rFonts w:ascii="黑体" w:eastAsia="黑体"/>
          <w:sz w:val="44"/>
          <w:szCs w:val="44"/>
        </w:rPr>
      </w:pPr>
    </w:p>
    <w:p w14:paraId="6948FEE8">
      <w:pPr>
        <w:keepNext w:val="0"/>
        <w:keepLines w:val="0"/>
        <w:pageBreakBefore w:val="0"/>
        <w:kinsoku/>
        <w:wordWrap/>
        <w:overflowPunct/>
        <w:topLinePunct w:val="0"/>
        <w:bidi w:val="0"/>
        <w:snapToGrid/>
        <w:spacing w:line="480" w:lineRule="exact"/>
        <w:ind w:firstLine="1760" w:firstLineChars="400"/>
        <w:textAlignment w:val="auto"/>
        <w:rPr>
          <w:rFonts w:ascii="黑体" w:eastAsia="黑体"/>
          <w:sz w:val="44"/>
          <w:szCs w:val="44"/>
        </w:rPr>
      </w:pPr>
    </w:p>
    <w:p w14:paraId="3E5C54C8">
      <w:pPr>
        <w:pStyle w:val="2"/>
        <w:rPr>
          <w:rFonts w:ascii="黑体" w:eastAsia="黑体"/>
          <w:sz w:val="44"/>
          <w:szCs w:val="44"/>
        </w:rPr>
      </w:pPr>
    </w:p>
    <w:p w14:paraId="514DF524">
      <w:pPr>
        <w:rPr>
          <w:rFonts w:ascii="黑体" w:eastAsia="黑体"/>
          <w:sz w:val="44"/>
          <w:szCs w:val="44"/>
        </w:rPr>
      </w:pPr>
    </w:p>
    <w:p w14:paraId="03BCF93D">
      <w:pPr>
        <w:pStyle w:val="2"/>
        <w:rPr>
          <w:rFonts w:ascii="黑体" w:eastAsia="黑体"/>
          <w:sz w:val="44"/>
          <w:szCs w:val="44"/>
        </w:rPr>
      </w:pPr>
    </w:p>
    <w:p w14:paraId="55F4296D">
      <w:pPr>
        <w:pStyle w:val="2"/>
      </w:pPr>
    </w:p>
    <w:p w14:paraId="3E41114C">
      <w:pPr>
        <w:keepNext w:val="0"/>
        <w:keepLines w:val="0"/>
        <w:pageBreakBefore w:val="0"/>
        <w:kinsoku/>
        <w:wordWrap/>
        <w:overflowPunct/>
        <w:topLinePunct w:val="0"/>
        <w:bidi w:val="0"/>
        <w:snapToGrid/>
        <w:spacing w:line="480" w:lineRule="exact"/>
        <w:ind w:firstLine="1760" w:firstLineChars="400"/>
        <w:textAlignment w:val="auto"/>
        <w:rPr>
          <w:rFonts w:ascii="黑体" w:eastAsia="黑体"/>
          <w:sz w:val="44"/>
          <w:szCs w:val="44"/>
        </w:rPr>
      </w:pPr>
    </w:p>
    <w:p w14:paraId="34AEE566">
      <w:pPr>
        <w:keepNext w:val="0"/>
        <w:keepLines w:val="0"/>
        <w:pageBreakBefore w:val="0"/>
        <w:kinsoku/>
        <w:wordWrap/>
        <w:overflowPunct/>
        <w:topLinePunct w:val="0"/>
        <w:bidi w:val="0"/>
        <w:snapToGrid/>
        <w:spacing w:line="480" w:lineRule="exact"/>
        <w:ind w:firstLine="1760" w:firstLineChars="400"/>
        <w:textAlignment w:val="auto"/>
        <w:rPr>
          <w:rFonts w:ascii="黑体" w:eastAsia="黑体"/>
          <w:sz w:val="44"/>
          <w:szCs w:val="44"/>
        </w:rPr>
      </w:pPr>
    </w:p>
    <w:p w14:paraId="170DB672">
      <w:pPr>
        <w:keepNext w:val="0"/>
        <w:keepLines w:val="0"/>
        <w:pageBreakBefore w:val="0"/>
        <w:kinsoku/>
        <w:wordWrap/>
        <w:overflowPunct/>
        <w:topLinePunct w:val="0"/>
        <w:bidi w:val="0"/>
        <w:snapToGrid/>
        <w:spacing w:line="480" w:lineRule="exact"/>
        <w:ind w:firstLine="1760" w:firstLineChars="400"/>
        <w:textAlignment w:val="auto"/>
        <w:rPr>
          <w:rFonts w:ascii="黑体" w:eastAsia="黑体"/>
          <w:sz w:val="44"/>
          <w:szCs w:val="44"/>
        </w:rPr>
      </w:pPr>
    </w:p>
    <w:p w14:paraId="43F8CB58">
      <w:pPr>
        <w:keepNext w:val="0"/>
        <w:keepLines w:val="0"/>
        <w:pageBreakBefore w:val="0"/>
        <w:kinsoku/>
        <w:wordWrap/>
        <w:overflowPunct/>
        <w:topLinePunct w:val="0"/>
        <w:bidi w:val="0"/>
        <w:snapToGrid/>
        <w:spacing w:line="480" w:lineRule="exact"/>
        <w:ind w:firstLine="1760" w:firstLineChars="400"/>
        <w:textAlignment w:val="auto"/>
        <w:rPr>
          <w:rFonts w:ascii="黑体" w:eastAsia="黑体"/>
          <w:sz w:val="44"/>
          <w:szCs w:val="44"/>
        </w:rPr>
      </w:pPr>
    </w:p>
    <w:p w14:paraId="7F8DE2EA">
      <w:pPr>
        <w:keepNext w:val="0"/>
        <w:keepLines w:val="0"/>
        <w:pageBreakBefore w:val="0"/>
        <w:kinsoku/>
        <w:wordWrap/>
        <w:overflowPunct/>
        <w:topLinePunct w:val="0"/>
        <w:bidi w:val="0"/>
        <w:snapToGrid/>
        <w:spacing w:line="480" w:lineRule="exact"/>
        <w:ind w:firstLine="1760" w:firstLineChars="400"/>
        <w:textAlignment w:val="auto"/>
        <w:rPr>
          <w:rFonts w:ascii="黑体" w:eastAsia="黑体"/>
          <w:sz w:val="44"/>
          <w:szCs w:val="44"/>
        </w:rPr>
      </w:pPr>
    </w:p>
    <w:p w14:paraId="2761692B">
      <w:pPr>
        <w:keepNext w:val="0"/>
        <w:keepLines w:val="0"/>
        <w:pageBreakBefore w:val="0"/>
        <w:kinsoku/>
        <w:wordWrap/>
        <w:overflowPunct/>
        <w:topLinePunct w:val="0"/>
        <w:bidi w:val="0"/>
        <w:snapToGrid/>
        <w:spacing w:line="480" w:lineRule="exact"/>
        <w:ind w:firstLine="1760" w:firstLineChars="400"/>
        <w:textAlignment w:val="auto"/>
        <w:rPr>
          <w:rFonts w:ascii="黑体" w:eastAsia="黑体"/>
          <w:sz w:val="44"/>
          <w:szCs w:val="44"/>
        </w:rPr>
      </w:pPr>
    </w:p>
    <w:p w14:paraId="7C343761">
      <w:pPr>
        <w:keepNext w:val="0"/>
        <w:keepLines w:val="0"/>
        <w:pageBreakBefore w:val="0"/>
        <w:kinsoku/>
        <w:wordWrap/>
        <w:overflowPunct/>
        <w:topLinePunct w:val="0"/>
        <w:bidi w:val="0"/>
        <w:snapToGrid/>
        <w:spacing w:line="480" w:lineRule="exact"/>
        <w:ind w:firstLine="1760" w:firstLineChars="400"/>
        <w:textAlignment w:val="auto"/>
        <w:rPr>
          <w:rFonts w:ascii="黑体" w:eastAsia="黑体"/>
          <w:sz w:val="44"/>
          <w:szCs w:val="44"/>
        </w:rPr>
      </w:pPr>
    </w:p>
    <w:p w14:paraId="46092599">
      <w:pPr>
        <w:keepNext w:val="0"/>
        <w:keepLines w:val="0"/>
        <w:pageBreakBefore w:val="0"/>
        <w:kinsoku/>
        <w:wordWrap/>
        <w:overflowPunct/>
        <w:topLinePunct w:val="0"/>
        <w:bidi w:val="0"/>
        <w:snapToGrid/>
        <w:spacing w:line="480" w:lineRule="exact"/>
        <w:textAlignment w:val="auto"/>
        <w:rPr>
          <w:rFonts w:ascii="黑体" w:eastAsia="黑体"/>
          <w:sz w:val="44"/>
          <w:szCs w:val="44"/>
        </w:rPr>
      </w:pPr>
    </w:p>
    <w:p w14:paraId="75BD3F44">
      <w:pPr>
        <w:keepNext w:val="0"/>
        <w:keepLines w:val="0"/>
        <w:pageBreakBefore w:val="0"/>
        <w:kinsoku/>
        <w:wordWrap/>
        <w:overflowPunct/>
        <w:topLinePunct w:val="0"/>
        <w:bidi w:val="0"/>
        <w:snapToGrid/>
        <w:spacing w:line="480" w:lineRule="exact"/>
        <w:ind w:firstLine="3120" w:firstLineChars="600"/>
        <w:textAlignment w:val="auto"/>
        <w:rPr>
          <w:rFonts w:ascii="黑体" w:eastAsia="黑体"/>
          <w:sz w:val="52"/>
          <w:szCs w:val="52"/>
        </w:rPr>
      </w:pPr>
      <w:r>
        <w:rPr>
          <w:rFonts w:hint="eastAsia" w:ascii="黑体" w:eastAsia="黑体"/>
          <w:sz w:val="52"/>
          <w:szCs w:val="52"/>
        </w:rPr>
        <w:t>目录</w:t>
      </w:r>
    </w:p>
    <w:p w14:paraId="63B306B4">
      <w:pPr>
        <w:keepNext w:val="0"/>
        <w:keepLines w:val="0"/>
        <w:pageBreakBefore w:val="0"/>
        <w:kinsoku/>
        <w:wordWrap/>
        <w:overflowPunct/>
        <w:topLinePunct w:val="0"/>
        <w:bidi w:val="0"/>
        <w:snapToGrid/>
        <w:spacing w:line="480" w:lineRule="exact"/>
        <w:ind w:firstLine="3080" w:firstLineChars="700"/>
        <w:textAlignment w:val="auto"/>
        <w:rPr>
          <w:rFonts w:ascii="黑体" w:eastAsia="黑体"/>
          <w:sz w:val="44"/>
          <w:szCs w:val="44"/>
        </w:rPr>
      </w:pPr>
    </w:p>
    <w:p w14:paraId="058BEFEE">
      <w:pPr>
        <w:pStyle w:val="10"/>
        <w:keepNext w:val="0"/>
        <w:keepLines w:val="0"/>
        <w:pageBreakBefore w:val="0"/>
        <w:kinsoku/>
        <w:wordWrap/>
        <w:overflowPunct/>
        <w:topLinePunct w:val="0"/>
        <w:bidi w:val="0"/>
        <w:snapToGrid/>
        <w:spacing w:line="480" w:lineRule="exact"/>
        <w:ind w:firstLine="0" w:firstLineChars="0"/>
        <w:textAlignment w:val="auto"/>
        <w:rPr>
          <w:rFonts w:ascii="黑体" w:eastAsia="黑体"/>
          <w:sz w:val="32"/>
          <w:szCs w:val="32"/>
        </w:rPr>
      </w:pPr>
      <w:r>
        <w:rPr>
          <w:rFonts w:hint="eastAsia" w:ascii="黑体" w:eastAsia="黑体"/>
          <w:sz w:val="32"/>
          <w:szCs w:val="32"/>
        </w:rPr>
        <w:t>一、基本职能及主要工作</w:t>
      </w:r>
    </w:p>
    <w:p w14:paraId="6E01120B">
      <w:pPr>
        <w:keepNext w:val="0"/>
        <w:keepLines w:val="0"/>
        <w:pageBreakBefore w:val="0"/>
        <w:kinsoku/>
        <w:wordWrap/>
        <w:overflowPunct/>
        <w:topLinePunct w:val="0"/>
        <w:bidi w:val="0"/>
        <w:snapToGrid/>
        <w:spacing w:line="480" w:lineRule="exact"/>
        <w:textAlignment w:val="auto"/>
        <w:rPr>
          <w:rFonts w:ascii="楷体" w:eastAsia="楷体"/>
          <w:sz w:val="32"/>
          <w:szCs w:val="32"/>
        </w:rPr>
      </w:pPr>
      <w:r>
        <w:rPr>
          <w:rFonts w:hint="eastAsia" w:ascii="楷体" w:eastAsia="楷体"/>
          <w:sz w:val="32"/>
          <w:szCs w:val="32"/>
        </w:rPr>
        <w:t>（一）部门职能简介</w:t>
      </w:r>
    </w:p>
    <w:p w14:paraId="4BBE1151">
      <w:pPr>
        <w:keepNext w:val="0"/>
        <w:keepLines w:val="0"/>
        <w:pageBreakBefore w:val="0"/>
        <w:kinsoku/>
        <w:wordWrap/>
        <w:overflowPunct/>
        <w:topLinePunct w:val="0"/>
        <w:bidi w:val="0"/>
        <w:snapToGrid/>
        <w:spacing w:line="480" w:lineRule="exact"/>
        <w:textAlignment w:val="auto"/>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7573E655">
      <w:pPr>
        <w:keepNext w:val="0"/>
        <w:keepLines w:val="0"/>
        <w:pageBreakBefore w:val="0"/>
        <w:kinsoku/>
        <w:wordWrap/>
        <w:overflowPunct/>
        <w:topLinePunct w:val="0"/>
        <w:bidi w:val="0"/>
        <w:snapToGrid/>
        <w:spacing w:line="480" w:lineRule="exact"/>
        <w:textAlignment w:val="auto"/>
        <w:rPr>
          <w:rFonts w:ascii="黑体" w:eastAsia="黑体"/>
          <w:sz w:val="32"/>
          <w:szCs w:val="32"/>
        </w:rPr>
      </w:pPr>
      <w:r>
        <w:rPr>
          <w:rFonts w:hint="eastAsia" w:ascii="黑体" w:eastAsia="黑体"/>
          <w:sz w:val="32"/>
          <w:szCs w:val="32"/>
        </w:rPr>
        <w:t>二、部门预算单位构成</w:t>
      </w:r>
    </w:p>
    <w:p w14:paraId="721E9DB9">
      <w:pPr>
        <w:keepNext w:val="0"/>
        <w:keepLines w:val="0"/>
        <w:pageBreakBefore w:val="0"/>
        <w:kinsoku/>
        <w:wordWrap/>
        <w:overflowPunct/>
        <w:topLinePunct w:val="0"/>
        <w:bidi w:val="0"/>
        <w:snapToGrid/>
        <w:spacing w:line="480" w:lineRule="exact"/>
        <w:textAlignment w:val="auto"/>
        <w:rPr>
          <w:rFonts w:ascii="黑体" w:eastAsia="黑体"/>
          <w:sz w:val="32"/>
          <w:szCs w:val="32"/>
        </w:rPr>
      </w:pPr>
      <w:r>
        <w:rPr>
          <w:rFonts w:hint="eastAsia" w:ascii="黑体" w:eastAsia="黑体"/>
          <w:sz w:val="32"/>
          <w:szCs w:val="32"/>
        </w:rPr>
        <w:t>三、收支预算情况说明</w:t>
      </w:r>
    </w:p>
    <w:p w14:paraId="16470C3D">
      <w:pPr>
        <w:keepNext w:val="0"/>
        <w:keepLines w:val="0"/>
        <w:pageBreakBefore w:val="0"/>
        <w:kinsoku/>
        <w:wordWrap/>
        <w:overflowPunct/>
        <w:topLinePunct w:val="0"/>
        <w:bidi w:val="0"/>
        <w:snapToGrid/>
        <w:spacing w:line="480" w:lineRule="exact"/>
        <w:textAlignment w:val="auto"/>
        <w:rPr>
          <w:rFonts w:ascii="楷体" w:eastAsia="楷体"/>
          <w:sz w:val="32"/>
          <w:szCs w:val="32"/>
        </w:rPr>
      </w:pPr>
      <w:r>
        <w:rPr>
          <w:rFonts w:hint="eastAsia" w:ascii="楷体" w:eastAsia="楷体"/>
          <w:sz w:val="32"/>
          <w:szCs w:val="32"/>
        </w:rPr>
        <w:t>（一）收入预算情况</w:t>
      </w:r>
    </w:p>
    <w:p w14:paraId="24CDB785">
      <w:pPr>
        <w:keepNext w:val="0"/>
        <w:keepLines w:val="0"/>
        <w:pageBreakBefore w:val="0"/>
        <w:kinsoku/>
        <w:wordWrap/>
        <w:overflowPunct/>
        <w:topLinePunct w:val="0"/>
        <w:bidi w:val="0"/>
        <w:snapToGrid/>
        <w:spacing w:line="480" w:lineRule="exact"/>
        <w:textAlignment w:val="auto"/>
        <w:rPr>
          <w:rFonts w:ascii="楷体" w:eastAsia="楷体"/>
          <w:sz w:val="32"/>
          <w:szCs w:val="32"/>
        </w:rPr>
      </w:pPr>
      <w:r>
        <w:rPr>
          <w:rFonts w:hint="eastAsia" w:ascii="楷体" w:eastAsia="楷体"/>
          <w:sz w:val="32"/>
          <w:szCs w:val="32"/>
        </w:rPr>
        <w:t>（二）支出预算情况</w:t>
      </w:r>
    </w:p>
    <w:p w14:paraId="640B6A2D">
      <w:pPr>
        <w:keepNext w:val="0"/>
        <w:keepLines w:val="0"/>
        <w:pageBreakBefore w:val="0"/>
        <w:kinsoku/>
        <w:wordWrap/>
        <w:overflowPunct/>
        <w:topLinePunct w:val="0"/>
        <w:bidi w:val="0"/>
        <w:snapToGrid/>
        <w:spacing w:line="480" w:lineRule="exact"/>
        <w:textAlignment w:val="auto"/>
        <w:rPr>
          <w:rFonts w:ascii="黑体" w:eastAsia="黑体"/>
          <w:sz w:val="32"/>
          <w:szCs w:val="32"/>
        </w:rPr>
      </w:pPr>
      <w:r>
        <w:rPr>
          <w:rFonts w:hint="eastAsia" w:ascii="黑体" w:eastAsia="黑体"/>
          <w:sz w:val="32"/>
          <w:szCs w:val="32"/>
        </w:rPr>
        <w:t>四、财政拨款收支预算情况说明</w:t>
      </w:r>
    </w:p>
    <w:p w14:paraId="79BF46EA">
      <w:pPr>
        <w:keepNext w:val="0"/>
        <w:keepLines w:val="0"/>
        <w:pageBreakBefore w:val="0"/>
        <w:kinsoku/>
        <w:wordWrap/>
        <w:overflowPunct/>
        <w:topLinePunct w:val="0"/>
        <w:bidi w:val="0"/>
        <w:snapToGrid/>
        <w:spacing w:line="480" w:lineRule="exact"/>
        <w:textAlignment w:val="auto"/>
        <w:rPr>
          <w:rFonts w:ascii="黑体" w:eastAsia="黑体"/>
          <w:sz w:val="32"/>
          <w:szCs w:val="32"/>
        </w:rPr>
      </w:pPr>
      <w:r>
        <w:rPr>
          <w:rFonts w:hint="eastAsia" w:ascii="黑体" w:eastAsia="黑体"/>
          <w:sz w:val="32"/>
          <w:szCs w:val="32"/>
        </w:rPr>
        <w:t>五、一般公共预算当年拨款情况说明</w:t>
      </w:r>
    </w:p>
    <w:p w14:paraId="3EFC00F4">
      <w:pPr>
        <w:keepNext w:val="0"/>
        <w:keepLines w:val="0"/>
        <w:pageBreakBefore w:val="0"/>
        <w:kinsoku/>
        <w:wordWrap/>
        <w:overflowPunct/>
        <w:topLinePunct w:val="0"/>
        <w:bidi w:val="0"/>
        <w:snapToGrid/>
        <w:spacing w:line="480" w:lineRule="exact"/>
        <w:textAlignment w:val="auto"/>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3082E338">
      <w:pPr>
        <w:keepNext w:val="0"/>
        <w:keepLines w:val="0"/>
        <w:pageBreakBefore w:val="0"/>
        <w:kinsoku/>
        <w:wordWrap/>
        <w:overflowPunct/>
        <w:topLinePunct w:val="0"/>
        <w:bidi w:val="0"/>
        <w:snapToGrid/>
        <w:spacing w:line="480" w:lineRule="exact"/>
        <w:textAlignment w:val="auto"/>
        <w:rPr>
          <w:rFonts w:ascii="黑体" w:eastAsia="黑体"/>
          <w:sz w:val="32"/>
          <w:szCs w:val="32"/>
        </w:rPr>
      </w:pPr>
    </w:p>
    <w:p w14:paraId="1CEE050F">
      <w:pPr>
        <w:keepNext w:val="0"/>
        <w:keepLines w:val="0"/>
        <w:pageBreakBefore w:val="0"/>
        <w:widowControl/>
        <w:shd w:val="clear" w:color="auto" w:fill="FFFFFF"/>
        <w:kinsoku/>
        <w:wordWrap/>
        <w:overflowPunct/>
        <w:topLinePunct w:val="0"/>
        <w:bidi w:val="0"/>
        <w:snapToGrid/>
        <w:spacing w:before="100" w:beforeAutospacing="1" w:after="100" w:afterAutospacing="1" w:line="480" w:lineRule="exact"/>
        <w:ind w:right="300"/>
        <w:jc w:val="left"/>
        <w:textAlignment w:val="auto"/>
        <w:rPr>
          <w:rFonts w:ascii="??" w:hAnsi="??" w:cs="宋体"/>
          <w:kern w:val="0"/>
          <w:sz w:val="12"/>
          <w:szCs w:val="12"/>
        </w:rPr>
      </w:pPr>
    </w:p>
    <w:p w14:paraId="71B882A2">
      <w:pPr>
        <w:pStyle w:val="2"/>
        <w:rPr>
          <w:rFonts w:ascii="??" w:hAnsi="??" w:cs="宋体"/>
          <w:kern w:val="0"/>
          <w:sz w:val="12"/>
          <w:szCs w:val="12"/>
        </w:rPr>
      </w:pPr>
    </w:p>
    <w:p w14:paraId="7A0CB8C8">
      <w:pPr>
        <w:rPr>
          <w:rFonts w:ascii="??" w:hAnsi="??" w:cs="宋体"/>
          <w:kern w:val="0"/>
          <w:sz w:val="12"/>
          <w:szCs w:val="12"/>
        </w:rPr>
      </w:pPr>
    </w:p>
    <w:p w14:paraId="2711F68E">
      <w:pPr>
        <w:pStyle w:val="2"/>
        <w:rPr>
          <w:rFonts w:ascii="??" w:hAnsi="??" w:cs="宋体"/>
          <w:kern w:val="0"/>
          <w:sz w:val="12"/>
          <w:szCs w:val="12"/>
        </w:rPr>
      </w:pPr>
    </w:p>
    <w:p w14:paraId="1E68326F">
      <w:pPr>
        <w:rPr>
          <w:rFonts w:ascii="??" w:hAnsi="??" w:cs="宋体"/>
          <w:kern w:val="0"/>
          <w:sz w:val="12"/>
          <w:szCs w:val="12"/>
        </w:rPr>
      </w:pPr>
    </w:p>
    <w:p w14:paraId="5FB427C9">
      <w:pPr>
        <w:pStyle w:val="2"/>
        <w:rPr>
          <w:rFonts w:ascii="??" w:hAnsi="??" w:cs="宋体"/>
          <w:kern w:val="0"/>
          <w:sz w:val="12"/>
          <w:szCs w:val="12"/>
        </w:rPr>
      </w:pPr>
    </w:p>
    <w:p w14:paraId="67D23987">
      <w:pPr>
        <w:rPr>
          <w:rFonts w:ascii="??" w:hAnsi="??" w:cs="宋体"/>
          <w:kern w:val="0"/>
          <w:sz w:val="12"/>
          <w:szCs w:val="12"/>
        </w:rPr>
      </w:pPr>
    </w:p>
    <w:p w14:paraId="20D22950">
      <w:pPr>
        <w:pStyle w:val="2"/>
        <w:rPr>
          <w:rFonts w:ascii="??" w:hAnsi="??" w:cs="宋体"/>
          <w:kern w:val="0"/>
          <w:sz w:val="12"/>
          <w:szCs w:val="12"/>
        </w:rPr>
      </w:pPr>
    </w:p>
    <w:p w14:paraId="620B85FA">
      <w:pPr>
        <w:rPr>
          <w:rFonts w:ascii="??" w:hAnsi="??" w:cs="宋体"/>
          <w:kern w:val="0"/>
          <w:sz w:val="12"/>
          <w:szCs w:val="12"/>
        </w:rPr>
      </w:pPr>
    </w:p>
    <w:p w14:paraId="670950C3">
      <w:pPr>
        <w:pStyle w:val="2"/>
        <w:rPr>
          <w:rFonts w:ascii="??" w:hAnsi="??" w:cs="宋体"/>
          <w:kern w:val="0"/>
          <w:sz w:val="12"/>
          <w:szCs w:val="12"/>
        </w:rPr>
      </w:pPr>
    </w:p>
    <w:p w14:paraId="6127F7D6">
      <w:pPr>
        <w:pStyle w:val="2"/>
      </w:pPr>
    </w:p>
    <w:p w14:paraId="14986B8E">
      <w:pPr>
        <w:pStyle w:val="10"/>
        <w:keepNext w:val="0"/>
        <w:keepLines w:val="0"/>
        <w:pageBreakBefore w:val="0"/>
        <w:kinsoku/>
        <w:wordWrap/>
        <w:overflowPunct/>
        <w:topLinePunct w:val="0"/>
        <w:bidi w:val="0"/>
        <w:snapToGrid/>
        <w:spacing w:line="480" w:lineRule="exact"/>
        <w:textAlignment w:val="auto"/>
        <w:rPr>
          <w:rFonts w:ascii="黑体" w:eastAsia="黑体"/>
          <w:sz w:val="32"/>
          <w:szCs w:val="32"/>
        </w:rPr>
      </w:pPr>
      <w:r>
        <w:rPr>
          <w:rFonts w:hint="eastAsia" w:ascii="黑体" w:eastAsia="黑体"/>
          <w:sz w:val="32"/>
          <w:szCs w:val="32"/>
        </w:rPr>
        <w:t>一、基本职能及主要工作</w:t>
      </w:r>
    </w:p>
    <w:p w14:paraId="12B2FC09">
      <w:pPr>
        <w:keepNext w:val="0"/>
        <w:keepLines w:val="0"/>
        <w:pageBreakBefore w:val="0"/>
        <w:kinsoku/>
        <w:wordWrap/>
        <w:overflowPunct/>
        <w:topLinePunct w:val="0"/>
        <w:bidi w:val="0"/>
        <w:snapToGrid/>
        <w:spacing w:line="480" w:lineRule="exact"/>
        <w:ind w:firstLine="640" w:firstLineChars="200"/>
        <w:textAlignment w:val="auto"/>
        <w:rPr>
          <w:rFonts w:ascii="楷体" w:eastAsia="楷体"/>
          <w:sz w:val="32"/>
          <w:szCs w:val="32"/>
        </w:rPr>
      </w:pPr>
      <w:r>
        <w:rPr>
          <w:rFonts w:hint="eastAsia" w:ascii="楷体" w:eastAsia="楷体"/>
          <w:sz w:val="32"/>
          <w:szCs w:val="32"/>
        </w:rPr>
        <w:t>（一）部门职能简介</w:t>
      </w:r>
    </w:p>
    <w:p w14:paraId="7E6586B5">
      <w:pPr>
        <w:pStyle w:val="11"/>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达古冰川风景名胜区管理局与四川三打古自然保护区管理局执行两块牌子一套人马的管理制度。主要职责是景区内632平方公里森林资源管护、野生动植物保护，旅游建设与开发等职责。</w:t>
      </w:r>
    </w:p>
    <w:p w14:paraId="62D01DDD">
      <w:pPr>
        <w:keepNext w:val="0"/>
        <w:keepLines w:val="0"/>
        <w:pageBreakBefore w:val="0"/>
        <w:kinsoku/>
        <w:wordWrap/>
        <w:overflowPunct/>
        <w:topLinePunct w:val="0"/>
        <w:bidi w:val="0"/>
        <w:snapToGrid/>
        <w:spacing w:line="480" w:lineRule="exact"/>
        <w:ind w:firstLine="640" w:firstLineChars="200"/>
        <w:textAlignment w:val="auto"/>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4B41AAB6">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kern w:val="0"/>
          <w:sz w:val="30"/>
          <w:szCs w:val="30"/>
          <w:lang w:val="en-US" w:eastAsia="zh-CN" w:bidi="ar"/>
        </w:rPr>
        <w:t>1</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val="en-US" w:eastAsia="zh-CN" w:bidi="ar-SA"/>
        </w:rPr>
        <w:t>守护绿色本底，筑牢生态屏障</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深入践行习近平生态文明思想，扎实推进环境质量提升</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森林草原防灭火</w:t>
      </w:r>
      <w:r>
        <w:rPr>
          <w:rFonts w:hint="eastAsia" w:ascii="仿宋_GB2312" w:hAnsi="仿宋_GB2312" w:eastAsia="仿宋_GB2312" w:cs="仿宋_GB2312"/>
          <w:color w:val="auto"/>
          <w:kern w:val="2"/>
          <w:sz w:val="32"/>
          <w:szCs w:val="32"/>
          <w:lang w:val="en-US" w:eastAsia="zh-CN" w:bidi="ar-SA"/>
        </w:rPr>
        <w:t>等生态保护</w:t>
      </w:r>
      <w:r>
        <w:rPr>
          <w:rFonts w:hint="default" w:ascii="仿宋_GB2312" w:hAnsi="仿宋_GB2312" w:eastAsia="仿宋_GB2312" w:cs="仿宋_GB2312"/>
          <w:color w:val="auto"/>
          <w:kern w:val="2"/>
          <w:sz w:val="32"/>
          <w:szCs w:val="32"/>
          <w:lang w:val="en-US" w:eastAsia="zh-CN" w:bidi="ar-SA"/>
        </w:rPr>
        <w:t>工作，严守生态保护红线。</w:t>
      </w:r>
      <w:r>
        <w:rPr>
          <w:rFonts w:hint="eastAsia" w:ascii="仿宋_GB2312" w:hAnsi="仿宋_GB2312" w:eastAsia="仿宋_GB2312" w:cs="仿宋_GB2312"/>
          <w:color w:val="auto"/>
          <w:kern w:val="2"/>
          <w:sz w:val="32"/>
          <w:szCs w:val="32"/>
          <w:lang w:val="en-US" w:eastAsia="zh-CN" w:bidi="ar-SA"/>
        </w:rPr>
        <w:t>持续</w:t>
      </w:r>
      <w:r>
        <w:rPr>
          <w:rFonts w:hint="default" w:ascii="仿宋_GB2312" w:hAnsi="仿宋_GB2312" w:eastAsia="仿宋_GB2312" w:cs="仿宋_GB2312"/>
          <w:color w:val="auto"/>
          <w:kern w:val="2"/>
          <w:sz w:val="32"/>
          <w:szCs w:val="32"/>
          <w:lang w:val="en-US" w:eastAsia="zh-CN" w:bidi="ar-SA"/>
        </w:rPr>
        <w:t>开展</w:t>
      </w:r>
      <w:r>
        <w:rPr>
          <w:rFonts w:hint="eastAsia" w:ascii="仿宋_GB2312" w:hAnsi="仿宋_GB2312" w:eastAsia="仿宋_GB2312" w:cs="仿宋_GB2312"/>
          <w:color w:val="auto"/>
          <w:kern w:val="2"/>
          <w:sz w:val="32"/>
          <w:szCs w:val="32"/>
          <w:lang w:val="en-US" w:eastAsia="zh-CN" w:bidi="ar-SA"/>
        </w:rPr>
        <w:t>冰川保护实验、动态监测和</w:t>
      </w:r>
      <w:r>
        <w:rPr>
          <w:rFonts w:hint="default" w:ascii="仿宋_GB2312" w:hAnsi="仿宋_GB2312" w:eastAsia="仿宋_GB2312" w:cs="仿宋_GB2312"/>
          <w:color w:val="auto"/>
          <w:kern w:val="2"/>
          <w:sz w:val="32"/>
          <w:szCs w:val="32"/>
          <w:lang w:val="en-US" w:eastAsia="zh-CN" w:bidi="ar-SA"/>
        </w:rPr>
        <w:t>系统评估</w:t>
      </w:r>
      <w:r>
        <w:rPr>
          <w:rFonts w:hint="eastAsia" w:ascii="仿宋_GB2312" w:hAnsi="仿宋_GB2312" w:eastAsia="仿宋_GB2312" w:cs="仿宋_GB2312"/>
          <w:color w:val="auto"/>
          <w:kern w:val="2"/>
          <w:sz w:val="32"/>
          <w:szCs w:val="32"/>
          <w:lang w:val="en-US" w:eastAsia="zh-CN" w:bidi="ar-SA"/>
        </w:rPr>
        <w:t>工作</w:t>
      </w:r>
      <w:r>
        <w:rPr>
          <w:rFonts w:hint="default" w:ascii="仿宋_GB2312" w:hAnsi="仿宋_GB2312" w:eastAsia="仿宋_GB2312" w:cs="仿宋_GB2312"/>
          <w:color w:val="auto"/>
          <w:kern w:val="2"/>
          <w:sz w:val="32"/>
          <w:szCs w:val="32"/>
          <w:lang w:val="en-US" w:eastAsia="zh-CN" w:bidi="ar-SA"/>
        </w:rPr>
        <w:t>，夯实景区可持续发展生态基石。</w:t>
      </w:r>
    </w:p>
    <w:p w14:paraId="72DD447D">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w:t>
      </w:r>
      <w:r>
        <w:rPr>
          <w:rFonts w:hint="default" w:ascii="仿宋_GB2312" w:hAnsi="仿宋_GB2312" w:eastAsia="仿宋_GB2312" w:cs="仿宋_GB2312"/>
          <w:b/>
          <w:bCs/>
          <w:color w:val="auto"/>
          <w:kern w:val="2"/>
          <w:sz w:val="32"/>
          <w:szCs w:val="32"/>
          <w:lang w:val="en-US" w:eastAsia="zh-CN" w:bidi="ar-SA"/>
        </w:rPr>
        <w:t>强化规划统领，夯实发展基础</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完成《达古冰川—卡龙沟风景名胜区总体规划》《四川达古冰川自然保护区总体规划》编制。加快</w:t>
      </w:r>
      <w:r>
        <w:rPr>
          <w:rFonts w:hint="default" w:ascii="仿宋_GB2312" w:hAnsi="仿宋_GB2312" w:eastAsia="仿宋_GB2312" w:cs="仿宋_GB2312"/>
          <w:color w:val="auto"/>
          <w:kern w:val="2"/>
          <w:sz w:val="32"/>
          <w:szCs w:val="32"/>
          <w:lang w:val="en-US" w:eastAsia="zh-CN" w:bidi="ar-SA"/>
        </w:rPr>
        <w:t>旅游基础设施</w:t>
      </w:r>
      <w:r>
        <w:rPr>
          <w:rFonts w:hint="eastAsia" w:ascii="仿宋_GB2312" w:hAnsi="仿宋_GB2312" w:eastAsia="仿宋_GB2312" w:cs="仿宋_GB2312"/>
          <w:color w:val="auto"/>
          <w:kern w:val="2"/>
          <w:sz w:val="32"/>
          <w:szCs w:val="32"/>
          <w:lang w:val="en-US" w:eastAsia="zh-CN" w:bidi="ar-SA"/>
        </w:rPr>
        <w:t>建设项目（一期）和</w:t>
      </w:r>
      <w:r>
        <w:rPr>
          <w:rFonts w:hint="default" w:ascii="仿宋_GB2312" w:hAnsi="仿宋_GB2312" w:eastAsia="仿宋_GB2312" w:cs="仿宋_GB2312"/>
          <w:color w:val="auto"/>
          <w:kern w:val="2"/>
          <w:sz w:val="32"/>
          <w:szCs w:val="32"/>
          <w:lang w:val="en-US" w:eastAsia="zh-CN" w:bidi="ar-SA"/>
        </w:rPr>
        <w:t>智慧旅游新基建项目</w:t>
      </w:r>
      <w:r>
        <w:rPr>
          <w:rFonts w:hint="eastAsia" w:ascii="仿宋_GB2312" w:hAnsi="仿宋_GB2312" w:eastAsia="仿宋_GB2312" w:cs="仿宋_GB2312"/>
          <w:color w:val="auto"/>
          <w:kern w:val="2"/>
          <w:sz w:val="32"/>
          <w:szCs w:val="32"/>
          <w:lang w:val="en-US" w:eastAsia="zh-CN" w:bidi="ar-SA"/>
        </w:rPr>
        <w:t>建设</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力争年内开工</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启动达古冰川生态科普教育基地和生态保护项目建设，</w:t>
      </w:r>
      <w:r>
        <w:rPr>
          <w:rFonts w:hint="default" w:ascii="仿宋_GB2312" w:hAnsi="仿宋_GB2312" w:eastAsia="仿宋_GB2312" w:cs="仿宋_GB2312"/>
          <w:color w:val="auto"/>
          <w:kern w:val="2"/>
          <w:sz w:val="32"/>
          <w:szCs w:val="32"/>
          <w:lang w:val="en-US" w:eastAsia="zh-CN" w:bidi="ar-SA"/>
        </w:rPr>
        <w:t>以高标准项目建设推动冰川生态旅游转型升级。</w:t>
      </w:r>
    </w:p>
    <w:p w14:paraId="570D9253">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w:t>
      </w:r>
      <w:r>
        <w:rPr>
          <w:rFonts w:hint="default" w:ascii="仿宋_GB2312" w:hAnsi="仿宋_GB2312" w:eastAsia="仿宋_GB2312" w:cs="仿宋_GB2312"/>
          <w:b/>
          <w:bCs/>
          <w:color w:val="auto"/>
          <w:kern w:val="2"/>
          <w:sz w:val="32"/>
          <w:szCs w:val="32"/>
          <w:lang w:val="en-US" w:eastAsia="zh-CN" w:bidi="ar-SA"/>
        </w:rPr>
        <w:t>创新营销策略，增强发展动能</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依托四季特色资源优化产品供给，着力打造网红景区与研学景区双品牌。</w:t>
      </w:r>
      <w:r>
        <w:rPr>
          <w:rFonts w:hint="eastAsia" w:ascii="仿宋_GB2312" w:hAnsi="仿宋_GB2312" w:eastAsia="仿宋_GB2312" w:cs="仿宋_GB2312"/>
          <w:color w:val="auto"/>
          <w:kern w:val="2"/>
          <w:sz w:val="32"/>
          <w:szCs w:val="32"/>
          <w:lang w:val="en-US" w:eastAsia="zh-CN" w:bidi="ar-SA"/>
        </w:rPr>
        <w:t>完成</w:t>
      </w:r>
      <w:r>
        <w:rPr>
          <w:rFonts w:hint="default" w:ascii="仿宋_GB2312" w:hAnsi="仿宋_GB2312" w:eastAsia="仿宋_GB2312" w:cs="仿宋_GB2312"/>
          <w:color w:val="auto"/>
          <w:kern w:val="2"/>
          <w:sz w:val="32"/>
          <w:szCs w:val="32"/>
          <w:lang w:val="en-US" w:eastAsia="zh-CN" w:bidi="ar-SA"/>
        </w:rPr>
        <w:t>主题歌曲创作与宣传片拍摄</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优化</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景观慢直播</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宣传模式。</w:t>
      </w:r>
      <w:r>
        <w:rPr>
          <w:rFonts w:hint="eastAsia" w:ascii="仿宋_GB2312" w:hAnsi="仿宋_GB2312" w:eastAsia="仿宋_GB2312" w:cs="仿宋_GB2312"/>
          <w:color w:val="auto"/>
          <w:kern w:val="2"/>
          <w:sz w:val="32"/>
          <w:szCs w:val="32"/>
          <w:lang w:val="en-US" w:eastAsia="zh-CN" w:bidi="ar-SA"/>
        </w:rPr>
        <w:t>建立“冰封万象”全域视觉素材库建设，建成“深度触达”自媒体矩阵，</w:t>
      </w:r>
      <w:r>
        <w:rPr>
          <w:rFonts w:hint="default" w:ascii="仿宋_GB2312" w:hAnsi="仿宋_GB2312" w:eastAsia="仿宋_GB2312" w:cs="仿宋_GB2312"/>
          <w:color w:val="auto"/>
          <w:kern w:val="2"/>
          <w:sz w:val="32"/>
          <w:szCs w:val="32"/>
          <w:lang w:val="en-US" w:eastAsia="zh-CN" w:bidi="ar-SA"/>
        </w:rPr>
        <w:t>深化</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四季游</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品牌推广</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加强与旅行社合作，积极开拓泰国、马来西亚等境外市场，实现团队游客量新突破。</w:t>
      </w:r>
    </w:p>
    <w:p w14:paraId="4066D984">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4.丰富产品供给，提升景区品质。</w:t>
      </w:r>
      <w:r>
        <w:rPr>
          <w:rFonts w:hint="eastAsia" w:ascii="仿宋_GB2312" w:hAnsi="仿宋_GB2312" w:eastAsia="仿宋_GB2312" w:cs="仿宋_GB2312"/>
          <w:color w:val="auto"/>
          <w:kern w:val="2"/>
          <w:sz w:val="32"/>
          <w:szCs w:val="32"/>
          <w:lang w:val="en-US" w:eastAsia="zh-CN" w:bidi="ar-SA"/>
        </w:rPr>
        <w:t>着力网红景区景点、网红体验品牌、网红消费场景打造，培育沉浸式、参与式、体验式文旅产品。推出4860冰川之巅观星空日出、冰川速降挑战赛、非遗制作等特色体验。打造研学IP，以全球最年轻冰川的地貌解码之旅、地球最接近火星地貌的冰川谷地研学之旅、中国唯一入选全球濒危冰川的守护之旅、青藏高原东缘高山生物多样性垂直带谱发现之旅、冰川脚下的长征足迹与嘉绒民俗共生之旅为支撑，着力打造1个核心研学枢纽、8个户外研学驿站、N节特色研学课堂的研学体系。</w:t>
      </w:r>
    </w:p>
    <w:p w14:paraId="5D1A4E43">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w:t>
      </w:r>
      <w:r>
        <w:rPr>
          <w:rFonts w:hint="default" w:ascii="仿宋_GB2312" w:hAnsi="仿宋_GB2312" w:eastAsia="仿宋_GB2312" w:cs="仿宋_GB2312"/>
          <w:b/>
          <w:bCs/>
          <w:color w:val="auto"/>
          <w:kern w:val="2"/>
          <w:sz w:val="32"/>
          <w:szCs w:val="32"/>
          <w:lang w:val="en-US" w:eastAsia="zh-CN" w:bidi="ar-SA"/>
        </w:rPr>
        <w:t>提升服务品质，塑造旅游新形象</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以</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好客之州</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建设为引领，</w:t>
      </w:r>
      <w:r>
        <w:rPr>
          <w:rFonts w:hint="eastAsia" w:ascii="仿宋_GB2312" w:hAnsi="仿宋_GB2312" w:eastAsia="仿宋_GB2312" w:cs="仿宋_GB2312"/>
          <w:color w:val="auto"/>
          <w:kern w:val="2"/>
          <w:sz w:val="32"/>
          <w:szCs w:val="32"/>
          <w:lang w:val="en-US" w:eastAsia="zh-CN" w:bidi="ar-SA"/>
        </w:rPr>
        <w:t>持续完善红十字救护站设施设备。</w:t>
      </w:r>
      <w:r>
        <w:rPr>
          <w:rFonts w:hint="default" w:ascii="仿宋_GB2312" w:hAnsi="仿宋_GB2312" w:eastAsia="仿宋_GB2312" w:cs="仿宋_GB2312"/>
          <w:color w:val="auto"/>
          <w:kern w:val="2"/>
          <w:sz w:val="32"/>
          <w:szCs w:val="32"/>
          <w:lang w:val="en-US" w:eastAsia="zh-CN" w:bidi="ar-SA"/>
        </w:rPr>
        <w:t>强化</w:t>
      </w:r>
      <w:r>
        <w:rPr>
          <w:rFonts w:hint="eastAsia" w:ascii="仿宋_GB2312" w:hAnsi="仿宋_GB2312" w:eastAsia="仿宋_GB2312" w:cs="仿宋_GB2312"/>
          <w:color w:val="auto"/>
          <w:kern w:val="2"/>
          <w:sz w:val="32"/>
          <w:szCs w:val="32"/>
          <w:lang w:val="en-US" w:eastAsia="zh-CN" w:bidi="ar-SA"/>
        </w:rPr>
        <w:t>道路交通、</w:t>
      </w:r>
      <w:r>
        <w:rPr>
          <w:rFonts w:hint="default" w:ascii="仿宋_GB2312" w:hAnsi="仿宋_GB2312" w:eastAsia="仿宋_GB2312" w:cs="仿宋_GB2312"/>
          <w:color w:val="auto"/>
          <w:kern w:val="2"/>
          <w:sz w:val="32"/>
          <w:szCs w:val="32"/>
          <w:lang w:val="en-US" w:eastAsia="zh-CN" w:bidi="ar-SA"/>
        </w:rPr>
        <w:t>特种设备</w:t>
      </w:r>
      <w:r>
        <w:rPr>
          <w:rFonts w:hint="eastAsia" w:ascii="仿宋_GB2312" w:hAnsi="仿宋_GB2312" w:eastAsia="仿宋_GB2312" w:cs="仿宋_GB2312"/>
          <w:color w:val="auto"/>
          <w:kern w:val="2"/>
          <w:sz w:val="32"/>
          <w:szCs w:val="32"/>
          <w:lang w:val="en-US" w:eastAsia="zh-CN" w:bidi="ar-SA"/>
        </w:rPr>
        <w:t>等</w:t>
      </w:r>
      <w:r>
        <w:rPr>
          <w:rFonts w:hint="default" w:ascii="仿宋_GB2312" w:hAnsi="仿宋_GB2312" w:eastAsia="仿宋_GB2312" w:cs="仿宋_GB2312"/>
          <w:color w:val="auto"/>
          <w:kern w:val="2"/>
          <w:sz w:val="32"/>
          <w:szCs w:val="32"/>
          <w:lang w:val="en-US" w:eastAsia="zh-CN" w:bidi="ar-SA"/>
        </w:rPr>
        <w:t>安全监管，坚守安全生产底线。</w:t>
      </w:r>
      <w:r>
        <w:rPr>
          <w:rFonts w:hint="eastAsia" w:ascii="仿宋_GB2312" w:hAnsi="仿宋_GB2312" w:eastAsia="仿宋_GB2312" w:cs="仿宋_GB2312"/>
          <w:color w:val="auto"/>
          <w:kern w:val="2"/>
          <w:sz w:val="32"/>
          <w:szCs w:val="32"/>
          <w:lang w:val="en-US" w:eastAsia="zh-CN" w:bidi="ar-SA"/>
        </w:rPr>
        <w:t>常态化</w:t>
      </w:r>
      <w:r>
        <w:rPr>
          <w:rFonts w:hint="default" w:ascii="仿宋_GB2312" w:hAnsi="仿宋_GB2312" w:eastAsia="仿宋_GB2312" w:cs="仿宋_GB2312"/>
          <w:color w:val="auto"/>
          <w:kern w:val="2"/>
          <w:sz w:val="32"/>
          <w:szCs w:val="32"/>
          <w:lang w:val="en-US" w:eastAsia="zh-CN" w:bidi="ar-SA"/>
        </w:rPr>
        <w:t>开展</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冰川红马甲</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志愿服务</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完善旅游服务体系，用心服务保障每位游客，塑造温馨、安全、优质的冰川旅游新形象。</w:t>
      </w:r>
    </w:p>
    <w:p w14:paraId="2B7F7114">
      <w:pPr>
        <w:pStyle w:val="10"/>
        <w:keepNext w:val="0"/>
        <w:keepLines w:val="0"/>
        <w:pageBreakBefore w:val="0"/>
        <w:numPr>
          <w:numId w:val="0"/>
        </w:numPr>
        <w:kinsoku/>
        <w:wordWrap/>
        <w:overflowPunct/>
        <w:topLinePunct w:val="0"/>
        <w:bidi w:val="0"/>
        <w:snapToGrid/>
        <w:spacing w:line="480" w:lineRule="exact"/>
        <w:ind w:left="640" w:leftChars="0"/>
        <w:textAlignment w:val="auto"/>
        <w:rPr>
          <w:rFonts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部门预算单位构成</w:t>
      </w:r>
    </w:p>
    <w:p w14:paraId="44934D5A">
      <w:pPr>
        <w:pStyle w:val="10"/>
        <w:keepNext w:val="0"/>
        <w:keepLines w:val="0"/>
        <w:pageBreakBefore w:val="0"/>
        <w:kinsoku/>
        <w:wordWrap/>
        <w:overflowPunct/>
        <w:topLinePunct w:val="0"/>
        <w:bidi w:val="0"/>
        <w:snapToGrid/>
        <w:spacing w:line="4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达古冰川</w:t>
      </w:r>
      <w:r>
        <w:rPr>
          <w:rFonts w:hint="eastAsia" w:ascii="仿宋_GB2312" w:hAnsi="仿宋_GB2312" w:eastAsia="仿宋_GB2312" w:cs="仿宋_GB2312"/>
          <w:color w:val="auto"/>
          <w:sz w:val="32"/>
          <w:szCs w:val="32"/>
        </w:rPr>
        <w:t>管理局属一级预算单位，无下属二级预算单位，其中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无行政单位；无参照公务员法管理的事业单位；无其他事业单位。</w:t>
      </w:r>
    </w:p>
    <w:p w14:paraId="12489C6C">
      <w:pPr>
        <w:pStyle w:val="10"/>
        <w:keepNext w:val="0"/>
        <w:keepLines w:val="0"/>
        <w:pageBreakBefore w:val="0"/>
        <w:kinsoku/>
        <w:wordWrap/>
        <w:overflowPunct/>
        <w:topLinePunct w:val="0"/>
        <w:bidi w:val="0"/>
        <w:snapToGrid/>
        <w:spacing w:line="480" w:lineRule="exact"/>
        <w:ind w:left="0" w:leftChars="0" w:firstLine="640" w:firstLineChars="200"/>
        <w:textAlignment w:val="auto"/>
        <w:rPr>
          <w:rFonts w:ascii="黑体" w:eastAsia="黑体"/>
          <w:color w:val="auto"/>
          <w:sz w:val="32"/>
          <w:szCs w:val="32"/>
        </w:rPr>
      </w:pPr>
      <w:r>
        <w:rPr>
          <w:rFonts w:hint="eastAsia" w:ascii="黑体" w:eastAsia="黑体"/>
          <w:color w:val="auto"/>
          <w:sz w:val="32"/>
          <w:szCs w:val="32"/>
        </w:rPr>
        <w:t>三、收支预算情况说明</w:t>
      </w:r>
    </w:p>
    <w:p w14:paraId="2A9F8459">
      <w:pPr>
        <w:pStyle w:val="2"/>
        <w:keepNext w:val="0"/>
        <w:keepLines w:val="0"/>
        <w:pageBreakBefore w:val="0"/>
        <w:kinsoku/>
        <w:wordWrap/>
        <w:overflowPunct/>
        <w:topLinePunct w:val="0"/>
        <w:bidi w:val="0"/>
        <w:snapToGrid/>
        <w:spacing w:line="480" w:lineRule="exact"/>
        <w:ind w:firstLine="640" w:firstLineChars="200"/>
        <w:textAlignment w:val="auto"/>
        <w:rPr>
          <w:rFonts w:hint="eastAsia" w:ascii="楷体" w:eastAsia="楷体"/>
          <w:color w:val="auto"/>
          <w:sz w:val="32"/>
          <w:szCs w:val="32"/>
          <w:lang w:eastAsia="zh-CN"/>
        </w:rPr>
      </w:pPr>
      <w:r>
        <w:rPr>
          <w:rFonts w:hint="eastAsia" w:ascii="楷体" w:eastAsia="楷体"/>
          <w:color w:val="auto"/>
          <w:sz w:val="32"/>
          <w:szCs w:val="32"/>
        </w:rPr>
        <w:t>（一）收入预算情况</w:t>
      </w:r>
      <w:r>
        <w:rPr>
          <w:rFonts w:hint="eastAsia" w:ascii="楷体" w:eastAsia="楷体"/>
          <w:color w:val="auto"/>
          <w:sz w:val="32"/>
          <w:szCs w:val="32"/>
          <w:lang w:eastAsia="zh-CN"/>
        </w:rPr>
        <w:t>：</w:t>
      </w:r>
      <w:r>
        <w:rPr>
          <w:rFonts w:hint="eastAsia" w:ascii="仿宋_GB2312" w:hAnsi="仿宋_GB2312" w:eastAsia="仿宋_GB2312" w:cs="仿宋_GB2312"/>
          <w:color w:val="auto"/>
          <w:sz w:val="32"/>
          <w:szCs w:val="32"/>
          <w:lang w:eastAsia="zh-CN"/>
        </w:rPr>
        <w:t>达古冰川</w:t>
      </w:r>
      <w:r>
        <w:rPr>
          <w:rFonts w:hint="eastAsia" w:ascii="仿宋_GB2312" w:hAnsi="仿宋_GB2312" w:eastAsia="仿宋_GB2312" w:cs="仿宋_GB2312"/>
          <w:color w:val="auto"/>
          <w:sz w:val="32"/>
          <w:szCs w:val="32"/>
        </w:rPr>
        <w:t>管理局</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年收入预算</w:t>
      </w:r>
      <w:r>
        <w:rPr>
          <w:rFonts w:hint="eastAsia" w:ascii="仿宋_GB2312" w:hAnsi="仿宋_GB2312" w:eastAsia="仿宋_GB2312" w:cs="仿宋_GB2312"/>
          <w:color w:val="auto"/>
          <w:sz w:val="32"/>
          <w:szCs w:val="32"/>
          <w:highlight w:val="none"/>
          <w:lang w:val="en-US" w:eastAsia="zh-CN"/>
        </w:rPr>
        <w:t>3504.79</w:t>
      </w:r>
      <w:r>
        <w:rPr>
          <w:rFonts w:hint="eastAsia" w:ascii="仿宋_GB2312" w:hAnsi="仿宋_GB2312" w:eastAsia="仿宋_GB2312" w:cs="仿宋_GB2312"/>
          <w:color w:val="auto"/>
          <w:sz w:val="32"/>
          <w:szCs w:val="32"/>
        </w:rPr>
        <w:t>万元，其中：一般公共预算拨款收入</w:t>
      </w:r>
      <w:r>
        <w:rPr>
          <w:rFonts w:hint="eastAsia" w:ascii="仿宋_GB2312" w:hAnsi="仿宋_GB2312" w:eastAsia="仿宋_GB2312" w:cs="仿宋_GB2312"/>
          <w:color w:val="auto"/>
          <w:sz w:val="32"/>
          <w:szCs w:val="32"/>
          <w:highlight w:val="none"/>
          <w:lang w:val="en-US" w:eastAsia="zh-CN"/>
        </w:rPr>
        <w:t>3504.79</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无上年结转；</w:t>
      </w:r>
      <w:r>
        <w:rPr>
          <w:rFonts w:hint="eastAsia" w:ascii="仿宋_GB2312" w:hAnsi="仿宋_GB2312" w:eastAsia="仿宋_GB2312" w:cs="仿宋_GB2312"/>
          <w:color w:val="auto"/>
          <w:sz w:val="32"/>
          <w:szCs w:val="32"/>
        </w:rPr>
        <w:t>事业收入0万元；其他收入0万元。</w:t>
      </w:r>
    </w:p>
    <w:p w14:paraId="6B5AFEC8">
      <w:pPr>
        <w:keepNext w:val="0"/>
        <w:keepLines w:val="0"/>
        <w:pageBreakBefore w:val="0"/>
        <w:kinsoku/>
        <w:wordWrap/>
        <w:overflowPunct/>
        <w:topLinePunct w:val="0"/>
        <w:bidi w:val="0"/>
        <w:snapToGrid/>
        <w:spacing w:line="480" w:lineRule="exact"/>
        <w:jc w:val="left"/>
        <w:textAlignment w:val="auto"/>
        <w:rPr>
          <w:rFonts w:hint="eastAsia" w:ascii="楷体" w:eastAsia="楷体"/>
          <w:color w:val="auto"/>
          <w:sz w:val="32"/>
          <w:szCs w:val="32"/>
          <w:lang w:eastAsia="zh-CN"/>
        </w:rPr>
      </w:pPr>
      <w:r>
        <w:rPr>
          <w:rFonts w:hint="eastAsia" w:ascii="楷体" w:eastAsia="楷体" w:cs="仿宋_GB2312"/>
          <w:color w:val="auto"/>
          <w:sz w:val="32"/>
          <w:szCs w:val="32"/>
        </w:rPr>
        <w:t>　　（二）支出预算情况</w:t>
      </w:r>
      <w:r>
        <w:rPr>
          <w:rFonts w:hint="eastAsia" w:ascii="楷体" w:eastAsia="楷体" w:cs="仿宋_GB2312"/>
          <w:color w:val="auto"/>
          <w:sz w:val="32"/>
          <w:szCs w:val="32"/>
          <w:lang w:eastAsia="zh-CN"/>
        </w:rPr>
        <w:t>：</w:t>
      </w:r>
      <w:r>
        <w:rPr>
          <w:rFonts w:hint="eastAsia" w:ascii="仿宋_GB2312" w:hAnsi="仿宋_GB2312" w:eastAsia="仿宋_GB2312" w:cs="仿宋_GB2312"/>
          <w:color w:val="auto"/>
          <w:sz w:val="32"/>
          <w:szCs w:val="32"/>
          <w:lang w:eastAsia="zh-CN"/>
        </w:rPr>
        <w:t>达古冰川</w:t>
      </w:r>
      <w:r>
        <w:rPr>
          <w:rFonts w:hint="eastAsia" w:ascii="仿宋_GB2312" w:hAnsi="仿宋_GB2312" w:eastAsia="仿宋_GB2312" w:cs="仿宋_GB2312"/>
          <w:color w:val="auto"/>
          <w:sz w:val="32"/>
          <w:szCs w:val="32"/>
        </w:rPr>
        <w:t>管理局</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年支出预算</w:t>
      </w:r>
      <w:r>
        <w:rPr>
          <w:rFonts w:hint="eastAsia" w:ascii="仿宋_GB2312" w:hAnsi="仿宋_GB2312" w:eastAsia="仿宋_GB2312" w:cs="仿宋_GB2312"/>
          <w:color w:val="auto"/>
          <w:sz w:val="32"/>
          <w:szCs w:val="32"/>
          <w:highlight w:val="none"/>
          <w:lang w:val="en-US" w:eastAsia="zh-CN"/>
        </w:rPr>
        <w:t>3504.79</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2517.59</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71.83</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987.20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28.17</w:t>
      </w:r>
      <w:r>
        <w:rPr>
          <w:rFonts w:hint="eastAsia" w:ascii="仿宋_GB2312" w:hAnsi="仿宋_GB2312" w:eastAsia="仿宋_GB2312" w:cs="仿宋_GB2312"/>
          <w:color w:val="auto"/>
          <w:sz w:val="32"/>
          <w:szCs w:val="32"/>
        </w:rPr>
        <w:t>%。</w:t>
      </w:r>
    </w:p>
    <w:p w14:paraId="6A15A172">
      <w:pPr>
        <w:keepNext w:val="0"/>
        <w:keepLines w:val="0"/>
        <w:pageBreakBefore w:val="0"/>
        <w:kinsoku/>
        <w:wordWrap/>
        <w:overflowPunct/>
        <w:topLinePunct w:val="0"/>
        <w:bidi w:val="0"/>
        <w:snapToGrid/>
        <w:spacing w:line="480" w:lineRule="exact"/>
        <w:ind w:left="638" w:leftChars="304"/>
        <w:textAlignment w:val="auto"/>
        <w:rPr>
          <w:rFonts w:hint="eastAsia" w:ascii="黑体" w:eastAsia="黑体"/>
          <w:sz w:val="32"/>
          <w:szCs w:val="32"/>
        </w:rPr>
      </w:pPr>
      <w:r>
        <w:rPr>
          <w:rFonts w:hint="eastAsia" w:ascii="黑体" w:eastAsia="黑体"/>
          <w:sz w:val="32"/>
          <w:szCs w:val="32"/>
        </w:rPr>
        <w:t>四、财政拨款收支预算情况说明</w:t>
      </w:r>
    </w:p>
    <w:p w14:paraId="0B5ED0A0">
      <w:pPr>
        <w:keepNext w:val="0"/>
        <w:keepLines w:val="0"/>
        <w:pageBreakBefore w:val="0"/>
        <w:kinsoku/>
        <w:wordWrap/>
        <w:overflowPunct/>
        <w:topLinePunct w:val="0"/>
        <w:bidi w:val="0"/>
        <w:snapToGrid/>
        <w:spacing w:line="48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达古冰川管理局2026年财政拨款收支总预算3504.79万元,比2025年财政拨款收支总预算减少30.9万元，主要原因:人员划转。</w:t>
      </w:r>
    </w:p>
    <w:p w14:paraId="42B30EFE">
      <w:pPr>
        <w:keepNext w:val="0"/>
        <w:keepLines w:val="0"/>
        <w:pageBreakBefore w:val="0"/>
        <w:kinsoku/>
        <w:wordWrap/>
        <w:overflowPunct/>
        <w:topLinePunct w:val="0"/>
        <w:bidi w:val="0"/>
        <w:snapToGrid/>
        <w:spacing w:line="48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收入包括：本年一般公共预算拨款收入3504.79万元</w:t>
      </w:r>
    </w:p>
    <w:p w14:paraId="7D75DFCB">
      <w:pPr>
        <w:keepNext w:val="0"/>
        <w:keepLines w:val="0"/>
        <w:pageBreakBefore w:val="0"/>
        <w:kinsoku/>
        <w:wordWrap/>
        <w:overflowPunct/>
        <w:topLinePunct w:val="0"/>
        <w:bidi w:val="0"/>
        <w:snapToGrid/>
        <w:spacing w:line="48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支出包括：</w:t>
      </w:r>
      <w:r>
        <w:rPr>
          <w:rFonts w:hint="eastAsia" w:ascii="仿宋_GB2312" w:hAnsi="仿宋_GB2312" w:eastAsia="仿宋_GB2312" w:cs="仿宋_GB2312"/>
          <w:color w:val="auto"/>
          <w:sz w:val="32"/>
          <w:szCs w:val="32"/>
          <w:lang w:eastAsia="zh-CN"/>
        </w:rPr>
        <w:t>文化旅游体育与传媒支出</w:t>
      </w:r>
      <w:r>
        <w:rPr>
          <w:rFonts w:hint="eastAsia" w:ascii="仿宋_GB2312" w:hAnsi="仿宋_GB2312" w:eastAsia="仿宋_GB2312" w:cs="仿宋_GB2312"/>
          <w:color w:val="auto"/>
          <w:sz w:val="32"/>
          <w:szCs w:val="32"/>
          <w:lang w:val="en-US" w:eastAsia="zh-CN"/>
        </w:rPr>
        <w:t>2919.25万元，社会保障和就业支出289.50万元，卫生健康支出121.99万元，住房保障支出174.05万元。</w:t>
      </w:r>
    </w:p>
    <w:p w14:paraId="5BDE53FE">
      <w:pPr>
        <w:keepNext w:val="0"/>
        <w:keepLines w:val="0"/>
        <w:pageBreakBefore w:val="0"/>
        <w:kinsoku/>
        <w:wordWrap/>
        <w:overflowPunct/>
        <w:topLinePunct w:val="0"/>
        <w:bidi w:val="0"/>
        <w:snapToGrid/>
        <w:spacing w:line="480"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14:paraId="0D7348DA">
      <w:pPr>
        <w:pStyle w:val="11"/>
        <w:keepNext w:val="0"/>
        <w:keepLines w:val="0"/>
        <w:pageBreakBefore w:val="0"/>
        <w:kinsoku/>
        <w:wordWrap/>
        <w:overflowPunct/>
        <w:topLinePunct w:val="0"/>
        <w:bidi w:val="0"/>
        <w:snapToGrid/>
        <w:spacing w:before="0" w:line="480" w:lineRule="exact"/>
        <w:ind w:firstLine="660"/>
        <w:textAlignment w:val="auto"/>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75CE1DA3">
      <w:pPr>
        <w:pStyle w:val="11"/>
        <w:keepNext w:val="0"/>
        <w:keepLines w:val="0"/>
        <w:pageBreakBefore w:val="0"/>
        <w:kinsoku/>
        <w:wordWrap/>
        <w:overflowPunct/>
        <w:topLinePunct w:val="0"/>
        <w:bidi w:val="0"/>
        <w:snapToGrid/>
        <w:spacing w:before="0" w:line="480" w:lineRule="exact"/>
        <w:ind w:firstLine="660"/>
        <w:textAlignment w:val="auto"/>
        <w:rPr>
          <w:rFonts w:cs="仿宋_GB2312"/>
          <w:color w:val="auto"/>
          <w:kern w:val="2"/>
          <w:sz w:val="32"/>
          <w:szCs w:val="32"/>
        </w:rPr>
      </w:pPr>
      <w:r>
        <w:rPr>
          <w:rFonts w:hint="eastAsia" w:cs="仿宋_GB2312"/>
          <w:kern w:val="2"/>
          <w:sz w:val="32"/>
          <w:szCs w:val="32"/>
          <w:lang w:val="en-US" w:eastAsia="zh-CN"/>
        </w:rPr>
        <w:t>达古冰川管理局</w:t>
      </w:r>
      <w:r>
        <w:rPr>
          <w:rFonts w:hint="eastAsia" w:cs="宋体"/>
          <w:sz w:val="32"/>
          <w:szCs w:val="32"/>
        </w:rPr>
        <w:t>2026年一般公共预算当年拨款</w:t>
      </w:r>
      <w:r>
        <w:rPr>
          <w:rFonts w:hint="eastAsia" w:cs="宋体"/>
          <w:sz w:val="32"/>
          <w:szCs w:val="32"/>
          <w:lang w:val="en-US" w:eastAsia="zh-CN"/>
        </w:rPr>
        <w:t>3504.79</w:t>
      </w:r>
      <w:r>
        <w:rPr>
          <w:rFonts w:hint="eastAsia" w:cs="宋体"/>
          <w:sz w:val="32"/>
          <w:szCs w:val="32"/>
        </w:rPr>
        <w:t>万元，比2025年预算数</w:t>
      </w:r>
      <w:r>
        <w:rPr>
          <w:rFonts w:hint="eastAsia"/>
          <w:sz w:val="32"/>
          <w:szCs w:val="32"/>
        </w:rPr>
        <w:t>减少</w:t>
      </w:r>
      <w:r>
        <w:rPr>
          <w:rFonts w:hint="eastAsia" w:cs="宋体"/>
          <w:sz w:val="32"/>
          <w:szCs w:val="32"/>
          <w:lang w:val="en-US" w:eastAsia="zh-CN"/>
        </w:rPr>
        <w:t>30.9</w:t>
      </w:r>
      <w:r>
        <w:rPr>
          <w:rFonts w:hint="eastAsia" w:cs="宋体"/>
          <w:sz w:val="32"/>
          <w:szCs w:val="32"/>
        </w:rPr>
        <w:t>万元，</w:t>
      </w:r>
      <w:r>
        <w:rPr>
          <w:rFonts w:hint="eastAsia" w:cs="宋体"/>
          <w:color w:val="auto"/>
          <w:sz w:val="32"/>
          <w:szCs w:val="32"/>
        </w:rPr>
        <w:t>主要原因:</w:t>
      </w:r>
      <w:r>
        <w:rPr>
          <w:rFonts w:hint="eastAsia" w:hAnsi="仿宋_GB2312" w:cs="仿宋_GB2312"/>
          <w:color w:val="auto"/>
          <w:sz w:val="32"/>
          <w:szCs w:val="32"/>
          <w:lang w:val="en-US" w:eastAsia="zh-CN"/>
        </w:rPr>
        <w:t>人员划转</w:t>
      </w:r>
      <w:r>
        <w:rPr>
          <w:rFonts w:hint="eastAsia" w:ascii="仿宋_GB2312" w:hAnsi="仿宋_GB2312" w:eastAsia="仿宋_GB2312" w:cs="仿宋_GB2312"/>
          <w:color w:val="auto"/>
          <w:sz w:val="32"/>
          <w:szCs w:val="32"/>
          <w:lang w:val="en-US" w:eastAsia="zh-CN"/>
        </w:rPr>
        <w:t>。</w:t>
      </w:r>
    </w:p>
    <w:p w14:paraId="28E86BDF">
      <w:pPr>
        <w:keepNext w:val="0"/>
        <w:keepLines w:val="0"/>
        <w:pageBreakBefore w:val="0"/>
        <w:numPr>
          <w:numId w:val="0"/>
        </w:numPr>
        <w:kinsoku/>
        <w:wordWrap/>
        <w:overflowPunct/>
        <w:topLinePunct w:val="0"/>
        <w:bidi w:val="0"/>
        <w:snapToGrid/>
        <w:spacing w:line="480" w:lineRule="exact"/>
        <w:ind w:leftChars="304"/>
        <w:textAlignment w:val="auto"/>
        <w:rPr>
          <w:rFonts w:hint="eastAsia" w:ascii="楷体" w:eastAsia="楷体" w:cs="宋体"/>
          <w:sz w:val="32"/>
          <w:szCs w:val="32"/>
        </w:rPr>
      </w:pPr>
      <w:r>
        <w:rPr>
          <w:rFonts w:hint="eastAsia" w:ascii="楷体" w:eastAsia="楷体" w:cs="宋体"/>
          <w:sz w:val="32"/>
          <w:szCs w:val="32"/>
          <w:lang w:eastAsia="zh-CN"/>
        </w:rPr>
        <w:t>（</w:t>
      </w:r>
      <w:r>
        <w:rPr>
          <w:rFonts w:hint="eastAsia" w:ascii="楷体" w:eastAsia="楷体" w:cs="宋体"/>
          <w:sz w:val="32"/>
          <w:szCs w:val="32"/>
          <w:lang w:val="en-US" w:eastAsia="zh-CN"/>
        </w:rPr>
        <w:t>二</w:t>
      </w:r>
      <w:r>
        <w:rPr>
          <w:rFonts w:hint="eastAsia" w:ascii="楷体" w:eastAsia="楷体" w:cs="宋体"/>
          <w:sz w:val="32"/>
          <w:szCs w:val="32"/>
          <w:lang w:eastAsia="zh-CN"/>
        </w:rPr>
        <w:t>）</w:t>
      </w:r>
      <w:r>
        <w:rPr>
          <w:rFonts w:hint="eastAsia" w:ascii="楷体" w:eastAsia="楷体" w:cs="宋体"/>
          <w:sz w:val="32"/>
          <w:szCs w:val="32"/>
        </w:rPr>
        <w:t>一般公共预算当年拨款结构情况</w:t>
      </w:r>
    </w:p>
    <w:p w14:paraId="1633BCBC">
      <w:pPr>
        <w:keepNext w:val="0"/>
        <w:keepLines w:val="0"/>
        <w:pageBreakBefore w:val="0"/>
        <w:numPr>
          <w:ilvl w:val="0"/>
          <w:numId w:val="0"/>
        </w:numPr>
        <w:kinsoku/>
        <w:wordWrap/>
        <w:overflowPunct/>
        <w:topLinePunct w:val="0"/>
        <w:bidi w:val="0"/>
        <w:snapToGrid/>
        <w:spacing w:line="48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color w:val="auto"/>
          <w:sz w:val="32"/>
          <w:szCs w:val="32"/>
          <w:lang w:eastAsia="zh-CN"/>
        </w:rPr>
        <w:t>文化旅游体育与传媒支出</w:t>
      </w:r>
      <w:r>
        <w:rPr>
          <w:rFonts w:hint="eastAsia" w:ascii="仿宋_GB2312" w:hAnsi="仿宋_GB2312" w:eastAsia="仿宋_GB2312" w:cs="仿宋_GB2312"/>
          <w:color w:val="auto"/>
          <w:sz w:val="32"/>
          <w:szCs w:val="32"/>
          <w:lang w:val="en-US" w:eastAsia="zh-CN"/>
        </w:rPr>
        <w:t>2919.25万元，占83.29%；社会保障和就业支出289.50万元，占8.26%；卫生健康支出121.99万元，占3.48%；住房保障支出174.05万元，占4.97%。</w:t>
      </w:r>
    </w:p>
    <w:p w14:paraId="66BF0A2F">
      <w:pPr>
        <w:pStyle w:val="11"/>
        <w:keepNext w:val="0"/>
        <w:keepLines w:val="0"/>
        <w:pageBreakBefore w:val="0"/>
        <w:kinsoku/>
        <w:wordWrap/>
        <w:overflowPunct/>
        <w:topLinePunct w:val="0"/>
        <w:bidi w:val="0"/>
        <w:snapToGrid/>
        <w:spacing w:before="0" w:line="480" w:lineRule="exact"/>
        <w:ind w:firstLine="660"/>
        <w:textAlignment w:val="auto"/>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56B1714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.2070114文化和旅游管理事务：2026年预算数为2919.25万元，主要用于职工工资福利支出、聘用人员经费、日常公业务费、运转类项目资金。</w:t>
      </w:r>
    </w:p>
    <w:p w14:paraId="4555FAAD">
      <w:pPr>
        <w:pStyle w:val="11"/>
        <w:keepNext w:val="0"/>
        <w:keepLines w:val="0"/>
        <w:pageBreakBefore w:val="0"/>
        <w:widowControl w:val="0"/>
        <w:kinsoku/>
        <w:wordWrap/>
        <w:overflowPunct/>
        <w:topLinePunct w:val="0"/>
        <w:autoSpaceDE/>
        <w:autoSpaceDN/>
        <w:bidi w:val="0"/>
        <w:adjustRightInd/>
        <w:snapToGrid/>
        <w:spacing w:before="0" w:line="48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2080505机关事业单位基本养老保险缴费支出</w:t>
      </w:r>
      <w:r>
        <w:rPr>
          <w:rFonts w:hint="eastAsia" w:ascii="仿宋_GB2312" w:hAnsi="仿宋_GB2312" w:eastAsia="仿宋_GB2312" w:cs="仿宋_GB2312"/>
          <w:color w:val="auto"/>
          <w:sz w:val="32"/>
          <w:szCs w:val="32"/>
          <w:lang w:eastAsia="zh-CN"/>
        </w:rPr>
        <w:t>：</w:t>
      </w:r>
      <w:r>
        <w:rPr>
          <w:rFonts w:hint="eastAsia" w:cs="仿宋_GB2312"/>
          <w:color w:val="auto"/>
          <w:sz w:val="32"/>
          <w:szCs w:val="32"/>
          <w:lang w:val="en-US" w:eastAsia="zh-CN"/>
        </w:rPr>
        <w:t>2026</w:t>
      </w:r>
      <w:r>
        <w:rPr>
          <w:rFonts w:hint="eastAsia" w:ascii="仿宋_GB2312" w:hAnsi="仿宋_GB2312" w:eastAsia="仿宋_GB2312" w:cs="仿宋_GB2312"/>
          <w:color w:val="auto"/>
          <w:sz w:val="32"/>
          <w:szCs w:val="32"/>
          <w:lang w:val="en-US" w:eastAsia="zh-CN"/>
        </w:rPr>
        <w:t>年预算数为</w:t>
      </w:r>
      <w:r>
        <w:rPr>
          <w:rFonts w:hint="eastAsia" w:cs="仿宋_GB2312"/>
          <w:color w:val="auto"/>
          <w:sz w:val="32"/>
          <w:szCs w:val="32"/>
          <w:lang w:val="en-US" w:eastAsia="zh-CN"/>
        </w:rPr>
        <w:t>193.00</w:t>
      </w:r>
      <w:r>
        <w:rPr>
          <w:rFonts w:hint="eastAsia" w:ascii="仿宋_GB2312" w:hAnsi="仿宋_GB2312" w:eastAsia="仿宋_GB2312" w:cs="仿宋_GB2312"/>
          <w:color w:val="auto"/>
          <w:sz w:val="32"/>
          <w:szCs w:val="32"/>
          <w:lang w:val="en-US" w:eastAsia="zh-CN"/>
        </w:rPr>
        <w:t>万元，主要用于职工基本养老保险费。</w:t>
      </w:r>
    </w:p>
    <w:p w14:paraId="31B3C9F3">
      <w:pPr>
        <w:pStyle w:val="11"/>
        <w:keepNext w:val="0"/>
        <w:keepLines w:val="0"/>
        <w:pageBreakBefore w:val="0"/>
        <w:widowControl w:val="0"/>
        <w:kinsoku/>
        <w:wordWrap/>
        <w:overflowPunct/>
        <w:topLinePunct w:val="0"/>
        <w:autoSpaceDE/>
        <w:autoSpaceDN/>
        <w:bidi w:val="0"/>
        <w:adjustRightInd/>
        <w:snapToGrid/>
        <w:spacing w:before="0" w:line="48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2080506机关事业单位职业年金缴费支出：</w:t>
      </w:r>
      <w:r>
        <w:rPr>
          <w:rFonts w:hint="eastAsia" w:cs="仿宋_GB2312"/>
          <w:color w:val="auto"/>
          <w:sz w:val="32"/>
          <w:szCs w:val="32"/>
          <w:lang w:val="en-US" w:eastAsia="zh-CN"/>
        </w:rPr>
        <w:t>2026</w:t>
      </w:r>
      <w:r>
        <w:rPr>
          <w:rFonts w:hint="eastAsia" w:ascii="仿宋_GB2312" w:hAnsi="仿宋_GB2312" w:eastAsia="仿宋_GB2312" w:cs="仿宋_GB2312"/>
          <w:color w:val="auto"/>
          <w:sz w:val="32"/>
          <w:szCs w:val="32"/>
          <w:lang w:val="en-US" w:eastAsia="zh-CN"/>
        </w:rPr>
        <w:t>年预算数为</w:t>
      </w:r>
      <w:r>
        <w:rPr>
          <w:rFonts w:hint="eastAsia" w:cs="仿宋_GB2312"/>
          <w:color w:val="auto"/>
          <w:sz w:val="32"/>
          <w:szCs w:val="32"/>
          <w:lang w:val="en-US" w:eastAsia="zh-CN"/>
        </w:rPr>
        <w:t>96.50</w:t>
      </w:r>
      <w:r>
        <w:rPr>
          <w:rFonts w:hint="eastAsia" w:ascii="仿宋_GB2312" w:hAnsi="仿宋_GB2312" w:eastAsia="仿宋_GB2312" w:cs="仿宋_GB2312"/>
          <w:color w:val="auto"/>
          <w:sz w:val="32"/>
          <w:szCs w:val="32"/>
          <w:lang w:val="en-US" w:eastAsia="zh-CN"/>
        </w:rPr>
        <w:t>万元，主要用于职工职业年金缴费。</w:t>
      </w:r>
    </w:p>
    <w:p w14:paraId="525FA0AC">
      <w:pPr>
        <w:pStyle w:val="11"/>
        <w:keepNext w:val="0"/>
        <w:keepLines w:val="0"/>
        <w:pageBreakBefore w:val="0"/>
        <w:widowControl w:val="0"/>
        <w:kinsoku/>
        <w:wordWrap/>
        <w:overflowPunct/>
        <w:topLinePunct w:val="0"/>
        <w:autoSpaceDE/>
        <w:autoSpaceDN/>
        <w:bidi w:val="0"/>
        <w:adjustRightInd/>
        <w:snapToGrid/>
        <w:spacing w:before="0" w:line="48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2101102事业单位医疗：</w:t>
      </w:r>
      <w:r>
        <w:rPr>
          <w:rFonts w:hint="eastAsia" w:cs="仿宋_GB2312"/>
          <w:color w:val="auto"/>
          <w:sz w:val="32"/>
          <w:szCs w:val="32"/>
          <w:lang w:val="en-US" w:eastAsia="zh-CN"/>
        </w:rPr>
        <w:t>2026</w:t>
      </w:r>
      <w:r>
        <w:rPr>
          <w:rFonts w:hint="eastAsia" w:ascii="仿宋_GB2312" w:hAnsi="仿宋_GB2312" w:eastAsia="仿宋_GB2312" w:cs="仿宋_GB2312"/>
          <w:color w:val="auto"/>
          <w:sz w:val="32"/>
          <w:szCs w:val="32"/>
          <w:lang w:val="en-US" w:eastAsia="zh-CN"/>
        </w:rPr>
        <w:t>年预算数为</w:t>
      </w:r>
      <w:r>
        <w:rPr>
          <w:rFonts w:hint="eastAsia" w:cs="仿宋_GB2312"/>
          <w:color w:val="auto"/>
          <w:sz w:val="32"/>
          <w:szCs w:val="32"/>
          <w:lang w:val="en-US" w:eastAsia="zh-CN"/>
        </w:rPr>
        <w:t>103.60</w:t>
      </w:r>
      <w:r>
        <w:rPr>
          <w:rFonts w:hint="eastAsia" w:ascii="仿宋_GB2312" w:hAnsi="仿宋_GB2312" w:eastAsia="仿宋_GB2312" w:cs="仿宋_GB2312"/>
          <w:color w:val="auto"/>
          <w:sz w:val="32"/>
          <w:szCs w:val="32"/>
          <w:lang w:val="en-US" w:eastAsia="zh-CN"/>
        </w:rPr>
        <w:t>万元，主要用于职工医疗保险费。</w:t>
      </w:r>
    </w:p>
    <w:p w14:paraId="20AE6627">
      <w:pPr>
        <w:pStyle w:val="11"/>
        <w:keepNext w:val="0"/>
        <w:keepLines w:val="0"/>
        <w:pageBreakBefore w:val="0"/>
        <w:widowControl w:val="0"/>
        <w:kinsoku/>
        <w:wordWrap/>
        <w:overflowPunct/>
        <w:topLinePunct w:val="0"/>
        <w:autoSpaceDE/>
        <w:autoSpaceDN/>
        <w:bidi w:val="0"/>
        <w:adjustRightInd/>
        <w:snapToGrid/>
        <w:spacing w:before="0" w:line="48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2101199其他行政事业单位医疗支出：</w:t>
      </w:r>
      <w:r>
        <w:rPr>
          <w:rFonts w:hint="eastAsia" w:cs="仿宋_GB2312"/>
          <w:color w:val="auto"/>
          <w:sz w:val="32"/>
          <w:szCs w:val="32"/>
          <w:lang w:val="en-US" w:eastAsia="zh-CN"/>
        </w:rPr>
        <w:t>2026</w:t>
      </w:r>
      <w:r>
        <w:rPr>
          <w:rFonts w:hint="eastAsia" w:ascii="仿宋_GB2312" w:hAnsi="仿宋_GB2312" w:eastAsia="仿宋_GB2312" w:cs="仿宋_GB2312"/>
          <w:color w:val="auto"/>
          <w:sz w:val="32"/>
          <w:szCs w:val="32"/>
          <w:lang w:val="en-US" w:eastAsia="zh-CN"/>
        </w:rPr>
        <w:t>年预算数为</w:t>
      </w:r>
      <w:r>
        <w:rPr>
          <w:rFonts w:hint="eastAsia" w:cs="仿宋_GB2312"/>
          <w:color w:val="auto"/>
          <w:sz w:val="32"/>
          <w:szCs w:val="32"/>
          <w:lang w:val="en-US" w:eastAsia="zh-CN"/>
        </w:rPr>
        <w:t>18.39</w:t>
      </w:r>
      <w:r>
        <w:rPr>
          <w:rFonts w:hint="eastAsia" w:ascii="仿宋_GB2312" w:hAnsi="仿宋_GB2312" w:eastAsia="仿宋_GB2312" w:cs="仿宋_GB2312"/>
          <w:color w:val="auto"/>
          <w:sz w:val="32"/>
          <w:szCs w:val="32"/>
          <w:lang w:val="en-US" w:eastAsia="zh-CN"/>
        </w:rPr>
        <w:t>万元，主要用于公务员医疗补助缴费。</w:t>
      </w:r>
    </w:p>
    <w:p w14:paraId="26AA58F1">
      <w:pPr>
        <w:pStyle w:val="11"/>
        <w:keepNext w:val="0"/>
        <w:keepLines w:val="0"/>
        <w:pageBreakBefore w:val="0"/>
        <w:kinsoku/>
        <w:wordWrap/>
        <w:overflowPunct/>
        <w:topLinePunct w:val="0"/>
        <w:bidi w:val="0"/>
        <w:snapToGrid/>
        <w:spacing w:before="0" w:line="480" w:lineRule="exact"/>
        <w:ind w:firstLine="660"/>
        <w:textAlignment w:val="auto"/>
        <w:rPr>
          <w:rFonts w:hint="eastAsia" w:ascii="仿宋_GB2312" w:hAnsi="仿宋_GB2312" w:eastAsia="仿宋_GB2312" w:cs="仿宋_GB2312"/>
          <w:color w:val="auto"/>
          <w:sz w:val="32"/>
          <w:szCs w:val="32"/>
          <w:lang w:val="en-US" w:eastAsia="zh-CN"/>
        </w:rPr>
      </w:pPr>
      <w:r>
        <w:rPr>
          <w:rFonts w:hint="eastAsia"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2210201住房公积金：</w:t>
      </w:r>
      <w:r>
        <w:rPr>
          <w:rFonts w:hint="eastAsia" w:cs="仿宋_GB2312"/>
          <w:color w:val="auto"/>
          <w:sz w:val="32"/>
          <w:szCs w:val="32"/>
          <w:lang w:val="en-US" w:eastAsia="zh-CN"/>
        </w:rPr>
        <w:t>2026</w:t>
      </w:r>
      <w:r>
        <w:rPr>
          <w:rFonts w:hint="eastAsia" w:ascii="仿宋_GB2312" w:hAnsi="仿宋_GB2312" w:eastAsia="仿宋_GB2312" w:cs="仿宋_GB2312"/>
          <w:color w:val="auto"/>
          <w:sz w:val="32"/>
          <w:szCs w:val="32"/>
          <w:lang w:val="en-US" w:eastAsia="zh-CN"/>
        </w:rPr>
        <w:t>年预算数为</w:t>
      </w:r>
      <w:r>
        <w:rPr>
          <w:rFonts w:hint="eastAsia" w:cs="仿宋_GB2312"/>
          <w:color w:val="auto"/>
          <w:sz w:val="32"/>
          <w:szCs w:val="32"/>
          <w:lang w:val="en-US" w:eastAsia="zh-CN"/>
        </w:rPr>
        <w:t>174.05</w:t>
      </w:r>
      <w:r>
        <w:rPr>
          <w:rFonts w:hint="eastAsia" w:ascii="仿宋_GB2312" w:hAnsi="仿宋_GB2312" w:eastAsia="仿宋_GB2312" w:cs="仿宋_GB2312"/>
          <w:color w:val="auto"/>
          <w:sz w:val="32"/>
          <w:szCs w:val="32"/>
          <w:lang w:val="en-US" w:eastAsia="zh-CN"/>
        </w:rPr>
        <w:t>万元，主要用于职工住房公积金的缴纳。</w:t>
      </w:r>
    </w:p>
    <w:p w14:paraId="40DF7BDD">
      <w:pPr>
        <w:pStyle w:val="11"/>
        <w:keepNext w:val="0"/>
        <w:keepLines w:val="0"/>
        <w:pageBreakBefore w:val="0"/>
        <w:kinsoku/>
        <w:wordWrap/>
        <w:overflowPunct/>
        <w:topLinePunct w:val="0"/>
        <w:bidi w:val="0"/>
        <w:snapToGrid/>
        <w:spacing w:before="0" w:line="480" w:lineRule="exact"/>
        <w:ind w:firstLine="660"/>
        <w:textAlignment w:val="auto"/>
        <w:rPr>
          <w:rFonts w:ascii="黑体" w:eastAsia="黑体"/>
          <w:sz w:val="32"/>
          <w:szCs w:val="32"/>
        </w:rPr>
      </w:pPr>
      <w:r>
        <w:rPr>
          <w:rFonts w:hint="eastAsia" w:ascii="黑体" w:eastAsia="黑体"/>
          <w:sz w:val="32"/>
          <w:szCs w:val="32"/>
        </w:rPr>
        <w:t>六、一般公共预算基本支出情况说明</w:t>
      </w:r>
    </w:p>
    <w:p w14:paraId="2D64F0B9">
      <w:pPr>
        <w:pStyle w:val="11"/>
        <w:keepNext w:val="0"/>
        <w:keepLines w:val="0"/>
        <w:pageBreakBefore w:val="0"/>
        <w:kinsoku/>
        <w:wordWrap/>
        <w:overflowPunct/>
        <w:topLinePunct w:val="0"/>
        <w:bidi w:val="0"/>
        <w:snapToGrid/>
        <w:spacing w:before="0" w:line="480" w:lineRule="exact"/>
        <w:ind w:firstLine="640" w:firstLineChars="200"/>
        <w:textAlignment w:val="auto"/>
        <w:rPr>
          <w:rFonts w:hint="default" w:cs="仿宋_GB2312"/>
          <w:kern w:val="2"/>
          <w:sz w:val="32"/>
          <w:szCs w:val="32"/>
          <w:lang w:val="en-US" w:eastAsia="zh-CN"/>
        </w:rPr>
      </w:pPr>
      <w:r>
        <w:rPr>
          <w:rFonts w:hint="eastAsia" w:cs="仿宋_GB2312"/>
          <w:kern w:val="2"/>
          <w:sz w:val="32"/>
          <w:szCs w:val="32"/>
          <w:lang w:val="en-US" w:eastAsia="zh-CN"/>
        </w:rPr>
        <w:t>达古冰川管理局</w:t>
      </w:r>
      <w:r>
        <w:rPr>
          <w:rFonts w:hint="eastAsia" w:cs="仿宋_GB2312"/>
          <w:kern w:val="2"/>
          <w:sz w:val="32"/>
          <w:szCs w:val="32"/>
        </w:rPr>
        <w:t>2026年一般公共预算基本支出</w:t>
      </w:r>
      <w:r>
        <w:rPr>
          <w:rFonts w:hint="eastAsia" w:cs="仿宋_GB2312"/>
          <w:kern w:val="2"/>
          <w:sz w:val="32"/>
          <w:szCs w:val="32"/>
          <w:lang w:val="en-US" w:eastAsia="zh-CN"/>
        </w:rPr>
        <w:t>2517.59</w:t>
      </w:r>
      <w:r>
        <w:rPr>
          <w:rFonts w:hint="eastAsia" w:cs="仿宋_GB2312"/>
          <w:kern w:val="2"/>
          <w:sz w:val="32"/>
          <w:szCs w:val="32"/>
        </w:rPr>
        <w:t>万元，其中：人员经费</w:t>
      </w:r>
      <w:r>
        <w:rPr>
          <w:rFonts w:hint="eastAsia" w:cs="仿宋_GB2312"/>
          <w:kern w:val="2"/>
          <w:sz w:val="32"/>
          <w:szCs w:val="32"/>
          <w:lang w:val="en-US" w:eastAsia="zh-CN"/>
        </w:rPr>
        <w:t>2162.08</w:t>
      </w:r>
      <w:r>
        <w:rPr>
          <w:rFonts w:hint="eastAsia" w:cs="仿宋_GB2312"/>
          <w:kern w:val="2"/>
          <w:sz w:val="32"/>
          <w:szCs w:val="32"/>
        </w:rPr>
        <w:t>万元，主要包括：基本工资</w:t>
      </w:r>
      <w:r>
        <w:rPr>
          <w:rFonts w:hint="eastAsia" w:cs="仿宋_GB2312"/>
          <w:kern w:val="2"/>
          <w:sz w:val="32"/>
          <w:szCs w:val="32"/>
          <w:lang w:val="en-US" w:eastAsia="zh-CN"/>
        </w:rPr>
        <w:t>354.86万元</w:t>
      </w:r>
      <w:r>
        <w:rPr>
          <w:rFonts w:hint="eastAsia" w:cs="仿宋_GB2312"/>
          <w:kern w:val="2"/>
          <w:sz w:val="32"/>
          <w:szCs w:val="32"/>
        </w:rPr>
        <w:t>、津贴补贴</w:t>
      </w:r>
      <w:r>
        <w:rPr>
          <w:rFonts w:hint="eastAsia" w:cs="仿宋_GB2312"/>
          <w:kern w:val="2"/>
          <w:sz w:val="32"/>
          <w:szCs w:val="32"/>
          <w:lang w:val="en-US" w:eastAsia="zh-CN"/>
        </w:rPr>
        <w:t>157.79万元</w:t>
      </w:r>
      <w:r>
        <w:rPr>
          <w:rFonts w:hint="eastAsia" w:cs="仿宋_GB2312"/>
          <w:kern w:val="2"/>
          <w:sz w:val="32"/>
          <w:szCs w:val="32"/>
        </w:rPr>
        <w:t>、奖金</w:t>
      </w:r>
      <w:r>
        <w:rPr>
          <w:rFonts w:hint="eastAsia" w:cs="仿宋_GB2312"/>
          <w:kern w:val="2"/>
          <w:sz w:val="32"/>
          <w:szCs w:val="32"/>
          <w:lang w:val="en-US" w:eastAsia="zh-CN"/>
        </w:rPr>
        <w:t>382.29万元、绩效工资285.32万元、机关事业单位基本养老保险缴费193.00万元、职业年金缴费96.50万元、职工基本医疗保险缴费103.60万元、其他社会保障缴费28.59万元、住房公积金174.05万元、编制外长聘人员经费345.08万元、对个人和家庭的补助41万元。</w:t>
      </w:r>
    </w:p>
    <w:p w14:paraId="090D6B4A">
      <w:pPr>
        <w:pStyle w:val="11"/>
        <w:keepNext w:val="0"/>
        <w:keepLines w:val="0"/>
        <w:pageBreakBefore w:val="0"/>
        <w:kinsoku/>
        <w:wordWrap/>
        <w:overflowPunct/>
        <w:topLinePunct w:val="0"/>
        <w:bidi w:val="0"/>
        <w:snapToGrid/>
        <w:spacing w:before="0" w:line="480" w:lineRule="exact"/>
        <w:ind w:firstLine="640" w:firstLineChars="200"/>
        <w:textAlignment w:val="auto"/>
        <w:rPr>
          <w:rFonts w:hint="default" w:cs="仿宋_GB2312"/>
          <w:kern w:val="2"/>
          <w:sz w:val="32"/>
          <w:szCs w:val="32"/>
          <w:lang w:val="en-US" w:eastAsia="zh-CN"/>
        </w:rPr>
      </w:pPr>
      <w:r>
        <w:rPr>
          <w:rFonts w:hint="eastAsia" w:cs="仿宋_GB2312"/>
          <w:kern w:val="2"/>
          <w:sz w:val="32"/>
          <w:szCs w:val="32"/>
        </w:rPr>
        <w:t>公用经费</w:t>
      </w:r>
      <w:r>
        <w:rPr>
          <w:rFonts w:hint="eastAsia" w:cs="仿宋_GB2312"/>
          <w:kern w:val="2"/>
          <w:sz w:val="32"/>
          <w:szCs w:val="32"/>
          <w:lang w:val="en-US" w:eastAsia="zh-CN"/>
        </w:rPr>
        <w:t>355.52</w:t>
      </w:r>
      <w:r>
        <w:rPr>
          <w:rFonts w:hint="eastAsia" w:cs="仿宋_GB2312"/>
          <w:kern w:val="2"/>
          <w:sz w:val="32"/>
          <w:szCs w:val="32"/>
        </w:rPr>
        <w:t>万元，主要包括：办公费</w:t>
      </w:r>
      <w:r>
        <w:rPr>
          <w:rFonts w:hint="eastAsia" w:cs="仿宋_GB2312"/>
          <w:kern w:val="2"/>
          <w:sz w:val="32"/>
          <w:szCs w:val="32"/>
          <w:lang w:val="en-US" w:eastAsia="zh-CN"/>
        </w:rPr>
        <w:t>7.56万元</w:t>
      </w:r>
      <w:r>
        <w:rPr>
          <w:rFonts w:hint="eastAsia" w:cs="仿宋_GB2312"/>
          <w:kern w:val="2"/>
          <w:sz w:val="32"/>
          <w:szCs w:val="32"/>
        </w:rPr>
        <w:t>、</w:t>
      </w:r>
      <w:r>
        <w:rPr>
          <w:rFonts w:hint="eastAsia" w:cs="仿宋_GB2312"/>
          <w:kern w:val="2"/>
          <w:sz w:val="32"/>
          <w:szCs w:val="32"/>
          <w:lang w:val="en-US" w:eastAsia="zh-CN"/>
        </w:rPr>
        <w:t>水费2.27万元、邮电费19.74万元、取暖费3.02万元、差旅费41.58万元、维修（护）费45.76万元、培训费14.82万元、公务接待费6.43万元、公务用车运行维护费129.60万元、其他商品和服务支出84.74万元。</w:t>
      </w:r>
    </w:p>
    <w:p w14:paraId="4DF60C57">
      <w:pPr>
        <w:pStyle w:val="11"/>
        <w:keepNext w:val="0"/>
        <w:keepLines w:val="0"/>
        <w:pageBreakBefore w:val="0"/>
        <w:kinsoku/>
        <w:wordWrap/>
        <w:overflowPunct/>
        <w:topLinePunct w:val="0"/>
        <w:bidi w:val="0"/>
        <w:snapToGrid/>
        <w:spacing w:before="0" w:line="480" w:lineRule="exact"/>
        <w:ind w:firstLine="640" w:firstLineChars="200"/>
        <w:textAlignment w:val="auto"/>
        <w:rPr>
          <w:rFonts w:ascii="黑体" w:eastAsia="黑体"/>
          <w:sz w:val="32"/>
          <w:szCs w:val="32"/>
        </w:rPr>
      </w:pPr>
      <w:bookmarkStart w:id="0" w:name="_GoBack"/>
      <w:bookmarkEnd w:id="0"/>
      <w:r>
        <w:rPr>
          <w:rFonts w:hint="eastAsia" w:ascii="黑体" w:eastAsia="黑体"/>
          <w:sz w:val="32"/>
          <w:szCs w:val="32"/>
        </w:rPr>
        <w:t>七、“三公”经费财政拨款预算安排情况说明</w:t>
      </w:r>
    </w:p>
    <w:p w14:paraId="3708F92B">
      <w:pPr>
        <w:pStyle w:val="11"/>
        <w:keepNext w:val="0"/>
        <w:keepLines w:val="0"/>
        <w:pageBreakBefore w:val="0"/>
        <w:kinsoku/>
        <w:wordWrap/>
        <w:overflowPunct/>
        <w:topLinePunct w:val="0"/>
        <w:bidi w:val="0"/>
        <w:snapToGrid/>
        <w:spacing w:before="0" w:line="480" w:lineRule="exact"/>
        <w:ind w:firstLine="640" w:firstLineChars="200"/>
        <w:textAlignment w:val="auto"/>
        <w:rPr>
          <w:rFonts w:cs="仿宋_GB2312"/>
          <w:kern w:val="2"/>
          <w:sz w:val="32"/>
          <w:szCs w:val="32"/>
        </w:rPr>
      </w:pPr>
      <w:r>
        <w:rPr>
          <w:rFonts w:hint="eastAsia" w:cs="仿宋_GB2312"/>
          <w:kern w:val="2"/>
          <w:sz w:val="32"/>
          <w:szCs w:val="32"/>
          <w:lang w:val="en-US" w:eastAsia="zh-CN"/>
        </w:rPr>
        <w:t>达古冰川管理局</w:t>
      </w:r>
      <w:r>
        <w:rPr>
          <w:rFonts w:hint="eastAsia" w:cs="仿宋_GB2312"/>
          <w:kern w:val="2"/>
          <w:sz w:val="32"/>
          <w:szCs w:val="32"/>
        </w:rPr>
        <w:t>2026年“三公”经费财政拨款预算数</w:t>
      </w:r>
      <w:r>
        <w:rPr>
          <w:rFonts w:hint="eastAsia" w:cs="仿宋_GB2312"/>
          <w:kern w:val="2"/>
          <w:sz w:val="32"/>
          <w:szCs w:val="32"/>
          <w:lang w:val="en-US" w:eastAsia="zh-CN"/>
        </w:rPr>
        <w:t>184.03</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46.43</w:t>
      </w:r>
      <w:r>
        <w:rPr>
          <w:rFonts w:hint="eastAsia" w:cs="仿宋_GB2312"/>
          <w:kern w:val="2"/>
          <w:sz w:val="32"/>
          <w:szCs w:val="32"/>
        </w:rPr>
        <w:t>万元，公务用车购置及运行维护费</w:t>
      </w:r>
      <w:r>
        <w:rPr>
          <w:rFonts w:hint="eastAsia" w:cs="仿宋_GB2312"/>
          <w:kern w:val="2"/>
          <w:sz w:val="32"/>
          <w:szCs w:val="32"/>
          <w:lang w:val="en-US" w:eastAsia="zh-CN"/>
        </w:rPr>
        <w:t>137.60</w:t>
      </w:r>
      <w:r>
        <w:rPr>
          <w:rFonts w:hint="eastAsia" w:cs="仿宋_GB2312"/>
          <w:kern w:val="2"/>
          <w:sz w:val="32"/>
          <w:szCs w:val="32"/>
        </w:rPr>
        <w:t>万元。</w:t>
      </w:r>
    </w:p>
    <w:p w14:paraId="78FED7B6">
      <w:pPr>
        <w:pStyle w:val="11"/>
        <w:keepNext w:val="0"/>
        <w:keepLines w:val="0"/>
        <w:pageBreakBefore w:val="0"/>
        <w:kinsoku/>
        <w:wordWrap/>
        <w:overflowPunct/>
        <w:topLinePunct w:val="0"/>
        <w:bidi w:val="0"/>
        <w:snapToGrid/>
        <w:spacing w:before="0" w:line="480" w:lineRule="exact"/>
        <w:ind w:firstLine="640" w:firstLineChars="200"/>
        <w:textAlignment w:val="auto"/>
        <w:rPr>
          <w:rFonts w:cs="仿宋_GB2312"/>
          <w:kern w:val="2"/>
          <w:sz w:val="32"/>
          <w:szCs w:val="32"/>
        </w:rPr>
      </w:pPr>
      <w:r>
        <w:rPr>
          <w:rFonts w:hint="eastAsia" w:cs="仿宋_GB2312"/>
          <w:kern w:val="2"/>
          <w:sz w:val="32"/>
          <w:szCs w:val="32"/>
        </w:rPr>
        <w:t>（一）2026年因公出国（境）经费</w:t>
      </w:r>
      <w:r>
        <w:rPr>
          <w:rFonts w:hint="eastAsia" w:cs="仿宋_GB2312"/>
          <w:kern w:val="2"/>
          <w:sz w:val="32"/>
          <w:szCs w:val="32"/>
          <w:lang w:val="en-US" w:eastAsia="zh-CN"/>
        </w:rPr>
        <w:t>0</w:t>
      </w:r>
      <w:r>
        <w:rPr>
          <w:rFonts w:hint="eastAsia" w:cs="仿宋_GB2312"/>
          <w:kern w:val="2"/>
          <w:sz w:val="32"/>
          <w:szCs w:val="32"/>
        </w:rPr>
        <w:t>万元。</w:t>
      </w:r>
    </w:p>
    <w:p w14:paraId="7CE6F508">
      <w:pPr>
        <w:pStyle w:val="11"/>
        <w:keepNext w:val="0"/>
        <w:keepLines w:val="0"/>
        <w:pageBreakBefore w:val="0"/>
        <w:kinsoku/>
        <w:wordWrap/>
        <w:overflowPunct/>
        <w:topLinePunct w:val="0"/>
        <w:bidi w:val="0"/>
        <w:snapToGrid/>
        <w:spacing w:before="0" w:line="480" w:lineRule="exact"/>
        <w:ind w:firstLine="640" w:firstLineChars="200"/>
        <w:textAlignment w:val="auto"/>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2026年公务接待经费</w:t>
      </w:r>
      <w:r>
        <w:rPr>
          <w:rFonts w:hint="eastAsia" w:cs="仿宋_GB2312"/>
          <w:color w:val="000000"/>
          <w:kern w:val="2"/>
          <w:sz w:val="32"/>
          <w:szCs w:val="32"/>
          <w:lang w:val="en-US" w:eastAsia="zh-CN"/>
        </w:rPr>
        <w:t>46.43</w:t>
      </w:r>
      <w:r>
        <w:rPr>
          <w:rFonts w:hint="eastAsia" w:cs="仿宋_GB2312"/>
          <w:color w:val="000000"/>
          <w:kern w:val="2"/>
          <w:sz w:val="32"/>
          <w:szCs w:val="32"/>
        </w:rPr>
        <w:t>万元。较2025年预算经费减少</w:t>
      </w:r>
      <w:r>
        <w:rPr>
          <w:rFonts w:hint="eastAsia" w:cs="仿宋_GB2312"/>
          <w:color w:val="000000"/>
          <w:kern w:val="2"/>
          <w:sz w:val="32"/>
          <w:szCs w:val="32"/>
          <w:lang w:val="en-US" w:eastAsia="zh-CN"/>
        </w:rPr>
        <w:t>0.21</w:t>
      </w:r>
      <w:r>
        <w:rPr>
          <w:rFonts w:hint="eastAsia" w:cs="仿宋_GB2312"/>
          <w:color w:val="000000"/>
          <w:kern w:val="2"/>
          <w:sz w:val="32"/>
          <w:szCs w:val="32"/>
        </w:rPr>
        <w:t>万元，</w:t>
      </w:r>
      <w:r>
        <w:rPr>
          <w:rFonts w:hint="eastAsia" w:cs="仿宋_GB2312"/>
          <w:color w:val="000000"/>
          <w:kern w:val="2"/>
          <w:sz w:val="32"/>
          <w:szCs w:val="32"/>
          <w:lang w:val="en-US" w:eastAsia="zh-CN"/>
        </w:rPr>
        <w:t>减少0.45</w:t>
      </w:r>
      <w:r>
        <w:rPr>
          <w:rFonts w:hint="eastAsia" w:cs="仿宋_GB2312"/>
          <w:color w:val="000000"/>
          <w:kern w:val="2"/>
          <w:sz w:val="32"/>
          <w:szCs w:val="32"/>
        </w:rPr>
        <w:t>%</w:t>
      </w:r>
      <w:r>
        <w:rPr>
          <w:rFonts w:hint="eastAsia" w:cs="仿宋_GB2312"/>
          <w:color w:val="000000"/>
          <w:kern w:val="2"/>
          <w:sz w:val="32"/>
          <w:szCs w:val="32"/>
          <w:lang w:eastAsia="zh-CN"/>
        </w:rPr>
        <w:t>。</w:t>
      </w:r>
    </w:p>
    <w:p w14:paraId="0B87F1C7">
      <w:pPr>
        <w:pStyle w:val="11"/>
        <w:keepNext w:val="0"/>
        <w:keepLines w:val="0"/>
        <w:pageBreakBefore w:val="0"/>
        <w:kinsoku/>
        <w:wordWrap/>
        <w:overflowPunct/>
        <w:topLinePunct w:val="0"/>
        <w:bidi w:val="0"/>
        <w:snapToGrid/>
        <w:spacing w:before="0" w:line="480" w:lineRule="exact"/>
        <w:ind w:firstLine="640" w:firstLineChars="200"/>
        <w:textAlignment w:val="auto"/>
        <w:rPr>
          <w:rFonts w:hint="eastAsia" w:cs="宋体"/>
          <w:sz w:val="32"/>
          <w:szCs w:val="32"/>
          <w:lang w:val="en-US" w:eastAsia="zh-CN"/>
        </w:rPr>
      </w:pPr>
      <w:r>
        <w:rPr>
          <w:rFonts w:hint="eastAsia" w:cs="仿宋_GB2312"/>
          <w:color w:val="000000"/>
          <w:kern w:val="2"/>
          <w:sz w:val="32"/>
          <w:szCs w:val="32"/>
        </w:rPr>
        <w:t>（三）2026年公务用车购置及运行维护费</w:t>
      </w:r>
      <w:r>
        <w:rPr>
          <w:rFonts w:hint="eastAsia" w:cs="仿宋_GB2312"/>
          <w:color w:val="000000"/>
          <w:kern w:val="2"/>
          <w:sz w:val="32"/>
          <w:szCs w:val="32"/>
          <w:lang w:val="en-US" w:eastAsia="zh-CN"/>
        </w:rPr>
        <w:t>137.60</w:t>
      </w:r>
      <w:r>
        <w:rPr>
          <w:rFonts w:hint="eastAsia" w:cs="仿宋_GB2312"/>
          <w:color w:val="000000"/>
          <w:kern w:val="2"/>
          <w:sz w:val="32"/>
          <w:szCs w:val="32"/>
        </w:rPr>
        <w:t>万元。较2025年预算经费</w:t>
      </w:r>
      <w:r>
        <w:rPr>
          <w:rFonts w:hint="eastAsia" w:cs="宋体"/>
          <w:sz w:val="32"/>
          <w:szCs w:val="32"/>
          <w:lang w:val="en-US" w:eastAsia="zh-CN"/>
        </w:rPr>
        <w:t>持平。</w:t>
      </w:r>
    </w:p>
    <w:p w14:paraId="4079C55E">
      <w:pPr>
        <w:pStyle w:val="11"/>
        <w:keepNext w:val="0"/>
        <w:keepLines w:val="0"/>
        <w:pageBreakBefore w:val="0"/>
        <w:kinsoku/>
        <w:wordWrap/>
        <w:overflowPunct/>
        <w:topLinePunct w:val="0"/>
        <w:bidi w:val="0"/>
        <w:snapToGrid/>
        <w:spacing w:before="0" w:line="480"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71465F6B">
      <w:pPr>
        <w:pStyle w:val="11"/>
        <w:keepNext w:val="0"/>
        <w:keepLines w:val="0"/>
        <w:pageBreakBefore w:val="0"/>
        <w:kinsoku/>
        <w:wordWrap/>
        <w:overflowPunct/>
        <w:topLinePunct w:val="0"/>
        <w:bidi w:val="0"/>
        <w:snapToGrid/>
        <w:spacing w:before="0" w:line="480" w:lineRule="exact"/>
        <w:ind w:firstLine="640" w:firstLineChars="200"/>
        <w:textAlignment w:val="auto"/>
        <w:rPr>
          <w:rFonts w:hint="eastAsia" w:cs="宋体"/>
          <w:sz w:val="32"/>
          <w:szCs w:val="32"/>
          <w:lang w:val="en-US" w:eastAsia="zh-CN"/>
        </w:rPr>
      </w:pPr>
      <w:r>
        <w:rPr>
          <w:rFonts w:hint="eastAsia" w:cs="仿宋_GB2312"/>
          <w:kern w:val="2"/>
          <w:sz w:val="32"/>
          <w:szCs w:val="32"/>
          <w:lang w:val="en-US" w:eastAsia="zh-CN"/>
        </w:rPr>
        <w:t>达古冰川管理局</w:t>
      </w:r>
      <w:r>
        <w:rPr>
          <w:rFonts w:hint="eastAsia" w:cs="仿宋_GB2312"/>
          <w:kern w:val="2"/>
          <w:sz w:val="32"/>
          <w:szCs w:val="32"/>
        </w:rPr>
        <w:t>2026年政府性基金预算拨款安排的支出</w:t>
      </w:r>
      <w:r>
        <w:rPr>
          <w:rFonts w:hint="eastAsia" w:cs="仿宋_GB2312"/>
          <w:kern w:val="2"/>
          <w:sz w:val="32"/>
          <w:szCs w:val="32"/>
          <w:lang w:val="en-US" w:eastAsia="zh-CN"/>
        </w:rPr>
        <w:t>0</w:t>
      </w:r>
      <w:r>
        <w:rPr>
          <w:rFonts w:hint="eastAsia" w:cs="仿宋_GB2312"/>
          <w:kern w:val="2"/>
          <w:sz w:val="32"/>
          <w:szCs w:val="32"/>
        </w:rPr>
        <w:t>万元。较2025年预算经费</w:t>
      </w:r>
      <w:r>
        <w:rPr>
          <w:rFonts w:hint="eastAsia" w:cs="宋体"/>
          <w:sz w:val="32"/>
          <w:szCs w:val="32"/>
          <w:lang w:val="en-US" w:eastAsia="zh-CN"/>
        </w:rPr>
        <w:t>持平。</w:t>
      </w:r>
    </w:p>
    <w:p w14:paraId="0318A328">
      <w:pPr>
        <w:pStyle w:val="11"/>
        <w:keepNext w:val="0"/>
        <w:keepLines w:val="0"/>
        <w:pageBreakBefore w:val="0"/>
        <w:kinsoku/>
        <w:wordWrap/>
        <w:overflowPunct/>
        <w:topLinePunct w:val="0"/>
        <w:bidi w:val="0"/>
        <w:snapToGrid/>
        <w:spacing w:before="0" w:line="480" w:lineRule="exact"/>
        <w:ind w:firstLine="640" w:firstLineChars="200"/>
        <w:textAlignment w:val="auto"/>
        <w:rPr>
          <w:rFonts w:ascii="黑体" w:eastAsia="黑体"/>
          <w:sz w:val="32"/>
          <w:szCs w:val="32"/>
        </w:rPr>
      </w:pPr>
      <w:r>
        <w:rPr>
          <w:rFonts w:hint="eastAsia" w:ascii="黑体" w:eastAsia="黑体"/>
          <w:sz w:val="32"/>
          <w:szCs w:val="32"/>
        </w:rPr>
        <w:t>九、其他重要事项的情况说明</w:t>
      </w:r>
    </w:p>
    <w:p w14:paraId="6D7EE00E">
      <w:pPr>
        <w:pStyle w:val="11"/>
        <w:keepNext w:val="0"/>
        <w:keepLines w:val="0"/>
        <w:pageBreakBefore w:val="0"/>
        <w:kinsoku/>
        <w:wordWrap/>
        <w:overflowPunct/>
        <w:topLinePunct w:val="0"/>
        <w:bidi w:val="0"/>
        <w:snapToGrid/>
        <w:spacing w:before="0" w:line="480" w:lineRule="exact"/>
        <w:ind w:firstLine="640" w:firstLineChars="200"/>
        <w:textAlignment w:val="auto"/>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部门（单位）2026年机关运行经费财政拨款预算为</w:t>
      </w:r>
      <w:r>
        <w:rPr>
          <w:rFonts w:hint="eastAsia" w:cs="仿宋_GB2312"/>
          <w:kern w:val="2"/>
          <w:sz w:val="32"/>
          <w:szCs w:val="32"/>
          <w:lang w:val="en-US" w:eastAsia="zh-CN"/>
        </w:rPr>
        <w:t>0</w:t>
      </w:r>
      <w:r>
        <w:rPr>
          <w:rFonts w:hint="eastAsia" w:cs="仿宋_GB2312"/>
          <w:kern w:val="2"/>
          <w:sz w:val="32"/>
          <w:szCs w:val="32"/>
        </w:rPr>
        <w:t>万元，比2025年预算</w:t>
      </w:r>
      <w:r>
        <w:rPr>
          <w:rFonts w:hint="eastAsia" w:cs="宋体"/>
          <w:sz w:val="32"/>
          <w:szCs w:val="32"/>
          <w:lang w:val="en-US" w:eastAsia="zh-CN"/>
        </w:rPr>
        <w:t>持平</w:t>
      </w:r>
      <w:r>
        <w:rPr>
          <w:rFonts w:hint="eastAsia" w:cs="仿宋_GB2312"/>
          <w:color w:val="000000"/>
          <w:kern w:val="2"/>
          <w:sz w:val="32"/>
          <w:szCs w:val="32"/>
        </w:rPr>
        <w:t xml:space="preserve">。 </w:t>
      </w:r>
    </w:p>
    <w:p w14:paraId="4628EC61">
      <w:pPr>
        <w:pStyle w:val="11"/>
        <w:keepNext w:val="0"/>
        <w:keepLines w:val="0"/>
        <w:pageBreakBefore w:val="0"/>
        <w:kinsoku/>
        <w:wordWrap/>
        <w:overflowPunct/>
        <w:topLinePunct w:val="0"/>
        <w:bidi w:val="0"/>
        <w:snapToGrid/>
        <w:spacing w:before="0" w:line="480" w:lineRule="exact"/>
        <w:ind w:firstLine="640" w:firstLineChars="200"/>
        <w:textAlignment w:val="auto"/>
        <w:rPr>
          <w:rFonts w:hint="default" w:eastAsia="仿宋_GB2312" w:cs="仿宋_GB2312"/>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2026年</w:t>
      </w:r>
      <w:r>
        <w:rPr>
          <w:rFonts w:hint="eastAsia" w:cs="仿宋_GB2312"/>
          <w:kern w:val="2"/>
          <w:sz w:val="32"/>
          <w:szCs w:val="32"/>
          <w:lang w:val="en-US" w:eastAsia="zh-CN"/>
        </w:rPr>
        <w:t>达古冰川管理局</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5</w:t>
      </w:r>
      <w:r>
        <w:rPr>
          <w:rFonts w:hint="eastAsia" w:cs="仿宋_GB2312"/>
          <w:color w:val="000000"/>
          <w:kern w:val="2"/>
          <w:sz w:val="32"/>
          <w:szCs w:val="32"/>
        </w:rPr>
        <w:t>万元，主要</w:t>
      </w:r>
      <w:r>
        <w:rPr>
          <w:rFonts w:hint="eastAsia" w:cs="仿宋_GB2312"/>
          <w:kern w:val="2"/>
          <w:sz w:val="32"/>
          <w:szCs w:val="32"/>
        </w:rPr>
        <w:t>用于</w:t>
      </w:r>
      <w:r>
        <w:rPr>
          <w:rFonts w:hint="eastAsia" w:cs="仿宋_GB2312"/>
          <w:kern w:val="2"/>
          <w:sz w:val="32"/>
          <w:szCs w:val="32"/>
          <w:lang w:val="en-US" w:eastAsia="zh-CN"/>
        </w:rPr>
        <w:t>办公设备采购。</w:t>
      </w:r>
    </w:p>
    <w:p w14:paraId="7B7E66E1">
      <w:pPr>
        <w:pStyle w:val="11"/>
        <w:keepNext w:val="0"/>
        <w:keepLines w:val="0"/>
        <w:pageBreakBefore w:val="0"/>
        <w:kinsoku/>
        <w:wordWrap/>
        <w:overflowPunct/>
        <w:topLinePunct w:val="0"/>
        <w:bidi w:val="0"/>
        <w:snapToGrid/>
        <w:spacing w:before="0" w:line="480" w:lineRule="exact"/>
        <w:ind w:firstLine="640" w:firstLineChars="200"/>
        <w:textAlignment w:val="auto"/>
        <w:rPr>
          <w:rFonts w:ascii="楷体" w:eastAsia="楷体" w:cs="仿宋_GB2312"/>
          <w:kern w:val="2"/>
          <w:sz w:val="32"/>
          <w:szCs w:val="32"/>
        </w:rPr>
      </w:pPr>
      <w:r>
        <w:rPr>
          <w:rFonts w:hint="eastAsia" w:ascii="楷体" w:eastAsia="楷体" w:cs="仿宋_GB2312"/>
          <w:kern w:val="2"/>
          <w:sz w:val="32"/>
          <w:szCs w:val="32"/>
        </w:rPr>
        <w:t>（三）国有资产占有使用情况</w:t>
      </w:r>
    </w:p>
    <w:p w14:paraId="712096CC">
      <w:pPr>
        <w:pStyle w:val="11"/>
        <w:keepNext w:val="0"/>
        <w:keepLines w:val="0"/>
        <w:pageBreakBefore w:val="0"/>
        <w:kinsoku/>
        <w:wordWrap/>
        <w:overflowPunct/>
        <w:topLinePunct w:val="0"/>
        <w:bidi w:val="0"/>
        <w:snapToGrid/>
        <w:spacing w:before="0" w:line="480" w:lineRule="exact"/>
        <w:ind w:firstLine="640" w:firstLineChars="200"/>
        <w:textAlignment w:val="auto"/>
        <w:rPr>
          <w:rFonts w:cs="仿宋_GB2312"/>
          <w:kern w:val="2"/>
          <w:sz w:val="32"/>
          <w:szCs w:val="32"/>
        </w:rPr>
      </w:pPr>
      <w:r>
        <w:rPr>
          <w:rFonts w:hint="eastAsia" w:cs="仿宋_GB2312"/>
          <w:kern w:val="2"/>
          <w:sz w:val="32"/>
          <w:szCs w:val="32"/>
        </w:rPr>
        <w:t>截至2025年12月31日，我单位固定资产</w:t>
      </w:r>
      <w:r>
        <w:rPr>
          <w:rFonts w:hint="eastAsia" w:cs="仿宋_GB2312"/>
          <w:kern w:val="2"/>
          <w:sz w:val="32"/>
          <w:szCs w:val="32"/>
          <w:lang w:val="en-US" w:eastAsia="zh-CN"/>
        </w:rPr>
        <w:t>50577.50</w:t>
      </w:r>
      <w:r>
        <w:rPr>
          <w:rFonts w:hint="eastAsia" w:cs="仿宋_GB2312"/>
          <w:kern w:val="2"/>
          <w:sz w:val="32"/>
          <w:szCs w:val="32"/>
        </w:rPr>
        <w:t>万元。</w:t>
      </w:r>
    </w:p>
    <w:p w14:paraId="32B9D7E5">
      <w:pPr>
        <w:pStyle w:val="11"/>
        <w:keepNext w:val="0"/>
        <w:keepLines w:val="0"/>
        <w:pageBreakBefore w:val="0"/>
        <w:kinsoku/>
        <w:wordWrap/>
        <w:overflowPunct/>
        <w:topLinePunct w:val="0"/>
        <w:bidi w:val="0"/>
        <w:snapToGrid/>
        <w:spacing w:before="0" w:line="480" w:lineRule="exact"/>
        <w:ind w:firstLine="640" w:firstLineChars="200"/>
        <w:textAlignment w:val="auto"/>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2026年部门</w:t>
      </w:r>
      <w:r>
        <w:rPr>
          <w:rFonts w:hint="eastAsia" w:cs="仿宋_GB2312"/>
          <w:kern w:val="2"/>
          <w:sz w:val="32"/>
          <w:szCs w:val="32"/>
          <w:lang w:val="en-US" w:eastAsia="zh-CN"/>
        </w:rPr>
        <w:t>达古冰川管理局</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987.20</w:t>
      </w:r>
      <w:r>
        <w:rPr>
          <w:rFonts w:hint="eastAsia" w:cs="仿宋_GB2312"/>
          <w:kern w:val="2"/>
          <w:sz w:val="32"/>
          <w:szCs w:val="32"/>
        </w:rPr>
        <w:t>万元。</w:t>
      </w:r>
    </w:p>
    <w:p w14:paraId="2299A4FA">
      <w:pPr>
        <w:pStyle w:val="11"/>
        <w:keepNext w:val="0"/>
        <w:keepLines w:val="0"/>
        <w:pageBreakBefore w:val="0"/>
        <w:kinsoku/>
        <w:wordWrap/>
        <w:overflowPunct/>
        <w:topLinePunct w:val="0"/>
        <w:bidi w:val="0"/>
        <w:snapToGrid/>
        <w:spacing w:before="0" w:line="480" w:lineRule="exact"/>
        <w:ind w:firstLine="640" w:firstLineChars="200"/>
        <w:textAlignment w:val="auto"/>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D964E0E">
      <w:pPr>
        <w:keepNext w:val="0"/>
        <w:keepLines w:val="0"/>
        <w:pageBreakBefore w:val="0"/>
        <w:kinsoku/>
        <w:wordWrap/>
        <w:overflowPunct/>
        <w:topLinePunct w:val="0"/>
        <w:bidi w:val="0"/>
        <w:snapToGrid/>
        <w:spacing w:line="480" w:lineRule="exact"/>
        <w:textAlignment w:val="auto"/>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33B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6F86E33"/>
    <w:rsid w:val="08B56166"/>
    <w:rsid w:val="09491BC8"/>
    <w:rsid w:val="0EA32B1D"/>
    <w:rsid w:val="11212EE2"/>
    <w:rsid w:val="217952E8"/>
    <w:rsid w:val="21A67760"/>
    <w:rsid w:val="2C9034E6"/>
    <w:rsid w:val="2ED53235"/>
    <w:rsid w:val="316D631D"/>
    <w:rsid w:val="32627A4B"/>
    <w:rsid w:val="343620AF"/>
    <w:rsid w:val="415F01FF"/>
    <w:rsid w:val="46EA688B"/>
    <w:rsid w:val="486D24D6"/>
    <w:rsid w:val="506F7733"/>
    <w:rsid w:val="55F919D5"/>
    <w:rsid w:val="58B101BD"/>
    <w:rsid w:val="5C44601A"/>
    <w:rsid w:val="692E348B"/>
    <w:rsid w:val="6D521B17"/>
    <w:rsid w:val="766C2B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2929</Words>
  <Characters>3376</Characters>
  <Lines>124</Lines>
  <Paragraphs>51</Paragraphs>
  <TotalTime>72</TotalTime>
  <ScaleCrop>false</ScaleCrop>
  <LinksUpToDate>false</LinksUpToDate>
  <CharactersWithSpaces>3407</CharactersWithSpaces>
  <Application>WPS Office_12.8.2.21555_F1E327BC-269C-435d-A152-05C5408002CA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Yan</cp:lastModifiedBy>
  <cp:lastPrinted>2018-01-30T09:39:00Z</cp:lastPrinted>
  <dcterms:modified xsi:type="dcterms:W3CDTF">2026-01-20T09:42:57Z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KSOTemplateDocerSaveRecord">
    <vt:lpwstr>eyJoZGlkIjoiM2QyOWQ4ODY3Yjc4ODM2MGIwNmJlMTczNGMwOTkyNGEiLCJ1c2VySWQiOiI0NDI3MjE3MDAifQ==</vt:lpwstr>
  </property>
  <property fmtid="{D5CDD505-2E9C-101B-9397-08002B2CF9AE}" pid="4" name="ICV">
    <vt:lpwstr>CD8E91F31C604F6792311A0D757ED275_12</vt:lpwstr>
  </property>
</Properties>
</file>